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SMLOUVA O ZAJIŠTĚNÍ DOTAČNÍHO MANAGEMENTU A POSKYTNUTÍ SOUVISEJÍCÍCH SLUŽEB</w:t>
        <w:br w:type="textWrapp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Společnost: </w:t>
        <w:tab/>
        <w:tab/>
        <w:tab/>
        <w:tab/>
        <w:t xml:space="preserve">FINOM ENERGY s.r.o.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Identifikační číslo: </w:t>
        <w:tab/>
        <w:tab/>
        <w:tab/>
        <w:t xml:space="preserve">222 462 23</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Sídlo: </w:t>
        <w:tab/>
        <w:tab/>
        <w:tab/>
        <w:tab/>
        <w:tab/>
        <w:t xml:space="preserve">Lidická 700/19, Veveří, 602 00 Brno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Zastoupena: </w:t>
        <w:tab/>
        <w:tab/>
        <w:tab/>
        <w:tab/>
        <w:t xml:space="preserve">Ondřejem Mařákem, jednatelem</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Zápis v OR: </w:t>
        <w:tab/>
        <w:tab/>
        <w:tab/>
        <w:tab/>
        <w:t xml:space="preserve">u Krajského soudu v Brně, spisová značka C 141983</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Telefon: </w:t>
        <w:tab/>
        <w:tab/>
        <w:tab/>
        <w:tab/>
        <w:t xml:space="preserve">+420 777 888 164</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E-mail: </w:t>
        <w:tab/>
        <w:tab/>
        <w:tab/>
        <w:tab/>
        <w:tab/>
        <w:t xml:space="preserve">dotace@finomgroup.cz</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Bankovní spojení: </w:t>
        <w:tab/>
        <w:tab/>
        <w:tab/>
        <w:t xml:space="preserve">ČSOB, a.s.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Číslo účtu: </w:t>
        <w:tab/>
        <w:tab/>
        <w:tab/>
        <w:tab/>
      </w:r>
      <w:r w:rsidDel="00000000" w:rsidR="00000000" w:rsidRPr="00000000">
        <w:rPr>
          <w:b w:val="1"/>
          <w:color w:val="000000"/>
          <w:rtl w:val="0"/>
        </w:rPr>
        <w:t xml:space="preserve">99112255 / 0300</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C">
      <w:pPr>
        <w:tabs>
          <w:tab w:val="left" w:leader="none" w:pos="2268"/>
        </w:tabs>
        <w:spacing w:after="120" w:lineRule="auto"/>
        <w:jc w:val="both"/>
        <w:rPr/>
      </w:pPr>
      <w:r w:rsidDel="00000000" w:rsidR="00000000" w:rsidRPr="00000000">
        <w:rPr>
          <w:rtl w:val="0"/>
        </w:rPr>
        <w:t xml:space="preserve">(dále jako </w:t>
      </w:r>
      <w:r w:rsidDel="00000000" w:rsidR="00000000" w:rsidRPr="00000000">
        <w:rPr>
          <w:b w:val="1"/>
          <w:rtl w:val="0"/>
        </w:rPr>
        <w:t xml:space="preserve">„Poskytovatel“</w:t>
      </w:r>
      <w:r w:rsidDel="00000000" w:rsidR="00000000" w:rsidRPr="00000000">
        <w:rPr>
          <w:rtl w:val="0"/>
        </w:rPr>
        <w:t xml:space="preserve">)</w:t>
      </w:r>
    </w:p>
    <w:p w:rsidR="00000000" w:rsidDel="00000000" w:rsidP="00000000" w:rsidRDefault="00000000" w:rsidRPr="00000000" w14:paraId="0000000D">
      <w:pPr>
        <w:tabs>
          <w:tab w:val="left" w:leader="none" w:pos="2268"/>
        </w:tabs>
        <w:spacing w:after="120" w:lineRule="auto"/>
        <w:jc w:val="both"/>
        <w:rPr/>
      </w:pPr>
      <w:r w:rsidDel="00000000" w:rsidR="00000000" w:rsidRPr="00000000">
        <w:rPr>
          <w:rtl w:val="0"/>
        </w:rPr>
      </w:r>
    </w:p>
    <w:p w:rsidR="00000000" w:rsidDel="00000000" w:rsidP="00000000" w:rsidRDefault="00000000" w:rsidRPr="00000000" w14:paraId="0000000E">
      <w:pPr>
        <w:spacing w:after="120" w:lineRule="auto"/>
        <w:jc w:val="center"/>
        <w:rPr/>
      </w:pPr>
      <w:r w:rsidDel="00000000" w:rsidR="00000000" w:rsidRPr="00000000">
        <w:rPr>
          <w:rtl w:val="0"/>
        </w:rPr>
        <w:t xml:space="preserve">a</w:t>
      </w:r>
    </w:p>
    <w:p w:rsidR="00000000" w:rsidDel="00000000" w:rsidP="00000000" w:rsidRDefault="00000000" w:rsidRPr="00000000" w14:paraId="0000000F">
      <w:pPr>
        <w:spacing w:after="120" w:lineRule="auto"/>
        <w:jc w:val="cente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color w:val="000000"/>
          <w:rtl w:val="0"/>
        </w:rPr>
        <w:t xml:space="preserve">Jméno a příjmení:</w:t>
        <w:tab/>
        <w:tab/>
      </w:r>
      <w:r w:rsidDel="00000000" w:rsidR="00000000" w:rsidRPr="00000000">
        <w:rPr>
          <w:rtl w:val="0"/>
        </w:rPr>
        <w:tab/>
        <w:t xml:space="preserv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Datum narození:</w:t>
        <w:tab/>
        <w:tab/>
        <w:tab/>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Bytem:</w:t>
        <w:tab/>
        <w:tab/>
        <w:tab/>
        <w:tab/>
        <w:tab/>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Telefon:</w:t>
        <w:tab/>
        <w:tab/>
        <w:tab/>
        <w:tab/>
        <w:tab/>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E-mail:</w:t>
        <w:tab/>
        <w:tab/>
        <w:tab/>
        <w:tab/>
      </w:r>
      <w:r w:rsidDel="00000000" w:rsidR="00000000" w:rsidRPr="00000000">
        <w:rPr>
          <w:rtl w:val="0"/>
        </w:rPr>
        <w:tab/>
        <w:t xml:space="preserv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6">
      <w:pPr>
        <w:tabs>
          <w:tab w:val="left" w:leader="none" w:pos="2268"/>
        </w:tabs>
        <w:jc w:val="both"/>
        <w:rPr/>
      </w:pPr>
      <w:r w:rsidDel="00000000" w:rsidR="00000000" w:rsidRPr="00000000">
        <w:rPr>
          <w:rtl w:val="0"/>
        </w:rPr>
        <w:t xml:space="preserve">(dále jako </w:t>
      </w:r>
      <w:r w:rsidDel="00000000" w:rsidR="00000000" w:rsidRPr="00000000">
        <w:rPr>
          <w:b w:val="1"/>
          <w:rtl w:val="0"/>
        </w:rPr>
        <w:t xml:space="preserve">„Objednatel“</w:t>
      </w:r>
      <w:r w:rsidDel="00000000" w:rsidR="00000000" w:rsidRPr="00000000">
        <w:rPr>
          <w:rtl w:val="0"/>
        </w:rPr>
        <w:t xml:space="preserve">) </w:t>
      </w:r>
    </w:p>
    <w:p w:rsidR="00000000" w:rsidDel="00000000" w:rsidP="00000000" w:rsidRDefault="00000000" w:rsidRPr="00000000" w14:paraId="00000017">
      <w:pPr>
        <w:tabs>
          <w:tab w:val="left" w:leader="none" w:pos="2268"/>
        </w:tabs>
        <w:spacing w:after="120" w:lineRule="auto"/>
        <w:jc w:val="both"/>
        <w:rPr/>
      </w:pPr>
      <w:r w:rsidDel="00000000" w:rsidR="00000000" w:rsidRPr="00000000">
        <w:rPr>
          <w:rtl w:val="0"/>
        </w:rPr>
        <w:t xml:space="preserve">(společně jako </w:t>
      </w:r>
      <w:r w:rsidDel="00000000" w:rsidR="00000000" w:rsidRPr="00000000">
        <w:rPr>
          <w:b w:val="1"/>
          <w:rtl w:val="0"/>
        </w:rPr>
        <w:t xml:space="preserve">„Smluvní strany“</w:t>
      </w:r>
      <w:r w:rsidDel="00000000" w:rsidR="00000000" w:rsidRPr="00000000">
        <w:rPr>
          <w:rtl w:val="0"/>
        </w:rPr>
        <w:t xml:space="preserve">)</w:t>
      </w:r>
    </w:p>
    <w:p w:rsidR="00000000" w:rsidDel="00000000" w:rsidP="00000000" w:rsidRDefault="00000000" w:rsidRPr="00000000" w14:paraId="00000018">
      <w:pPr>
        <w:tabs>
          <w:tab w:val="left" w:leader="none" w:pos="2268"/>
        </w:tabs>
        <w:spacing w:after="120" w:lineRule="auto"/>
        <w:jc w:val="both"/>
        <w:rPr>
          <w:b w:val="1"/>
        </w:rPr>
      </w:pPr>
      <w:r w:rsidDel="00000000" w:rsidR="00000000" w:rsidRPr="00000000">
        <w:rPr>
          <w:rtl w:val="0"/>
        </w:rPr>
      </w:r>
    </w:p>
    <w:p w:rsidR="00000000" w:rsidDel="00000000" w:rsidP="00000000" w:rsidRDefault="00000000" w:rsidRPr="00000000" w14:paraId="00000019">
      <w:pPr>
        <w:tabs>
          <w:tab w:val="left" w:leader="none" w:pos="2268"/>
        </w:tabs>
        <w:spacing w:after="120" w:lineRule="auto"/>
        <w:jc w:val="center"/>
        <w:rPr/>
      </w:pPr>
      <w:r w:rsidDel="00000000" w:rsidR="00000000" w:rsidRPr="00000000">
        <w:rPr>
          <w:rtl w:val="0"/>
        </w:rPr>
        <w:t xml:space="preserve">uzavírají níže uvedeného dne, měsíce a roku dle ust. § 1746 odst. 2 zákona č. 89/2012 Sb., občanský zákoník (dále jen jako „</w:t>
      </w:r>
      <w:r w:rsidDel="00000000" w:rsidR="00000000" w:rsidRPr="00000000">
        <w:rPr>
          <w:b w:val="1"/>
          <w:rtl w:val="0"/>
        </w:rPr>
        <w:t xml:space="preserve">OZ</w:t>
      </w:r>
      <w:r w:rsidDel="00000000" w:rsidR="00000000" w:rsidRPr="00000000">
        <w:rPr>
          <w:rtl w:val="0"/>
        </w:rPr>
        <w:t xml:space="preserve">“) tuto </w:t>
      </w:r>
    </w:p>
    <w:p w:rsidR="00000000" w:rsidDel="00000000" w:rsidP="00000000" w:rsidRDefault="00000000" w:rsidRPr="00000000" w14:paraId="0000001A">
      <w:pPr>
        <w:tabs>
          <w:tab w:val="left" w:leader="none" w:pos="2268"/>
        </w:tabs>
        <w:spacing w:after="120" w:lineRule="auto"/>
        <w:jc w:val="center"/>
        <w:rPr>
          <w:b w:val="1"/>
        </w:rPr>
      </w:pPr>
      <w:r w:rsidDel="00000000" w:rsidR="00000000" w:rsidRPr="00000000">
        <w:rPr>
          <w:b w:val="1"/>
          <w:rtl w:val="0"/>
        </w:rPr>
        <w:t xml:space="preserve">smlouvu o zajištění dotačního managementu a poskytnutí souvisejících služeb </w:t>
      </w:r>
    </w:p>
    <w:p w:rsidR="00000000" w:rsidDel="00000000" w:rsidP="00000000" w:rsidRDefault="00000000" w:rsidRPr="00000000" w14:paraId="0000001B">
      <w:pPr>
        <w:tabs>
          <w:tab w:val="left" w:leader="none" w:pos="2268"/>
        </w:tabs>
        <w:spacing w:after="120" w:lineRule="auto"/>
        <w:jc w:val="center"/>
        <w:rPr/>
      </w:pPr>
      <w:r w:rsidDel="00000000" w:rsidR="00000000" w:rsidRPr="00000000">
        <w:rPr>
          <w:rtl w:val="0"/>
        </w:rPr>
        <w:t xml:space="preserve">(dále jen „</w:t>
      </w:r>
      <w:r w:rsidDel="00000000" w:rsidR="00000000" w:rsidRPr="00000000">
        <w:rPr>
          <w:b w:val="1"/>
          <w:rtl w:val="0"/>
        </w:rPr>
        <w:t xml:space="preserve">Smlouva</w:t>
      </w:r>
      <w:r w:rsidDel="00000000" w:rsidR="00000000" w:rsidRPr="00000000">
        <w:rPr>
          <w:rtl w:val="0"/>
        </w:rPr>
        <w:t xml:space="preserve">“)</w:t>
      </w:r>
    </w:p>
    <w:p w:rsidR="00000000" w:rsidDel="00000000" w:rsidP="00000000" w:rsidRDefault="00000000" w:rsidRPr="00000000" w14:paraId="0000001C">
      <w:pPr>
        <w:tabs>
          <w:tab w:val="left" w:leader="none" w:pos="2268"/>
        </w:tabs>
        <w:spacing w:after="120" w:lineRule="auto"/>
        <w:jc w:val="center"/>
        <w:rPr/>
      </w:pPr>
      <w:r w:rsidDel="00000000" w:rsidR="00000000" w:rsidRPr="00000000">
        <w:rPr>
          <w:rtl w:val="0"/>
        </w:rPr>
      </w:r>
    </w:p>
    <w:p w:rsidR="00000000" w:rsidDel="00000000" w:rsidP="00000000" w:rsidRDefault="00000000" w:rsidRPr="00000000" w14:paraId="0000001D">
      <w:pPr>
        <w:numPr>
          <w:ilvl w:val="0"/>
          <w:numId w:val="10"/>
        </w:numPr>
        <w:spacing w:after="120" w:line="240" w:lineRule="auto"/>
        <w:ind w:left="1080" w:hanging="720"/>
        <w:jc w:val="center"/>
        <w:rPr>
          <w:b w:val="1"/>
        </w:rPr>
      </w:pPr>
      <w:r w:rsidDel="00000000" w:rsidR="00000000" w:rsidRPr="00000000">
        <w:rPr>
          <w:rtl w:val="0"/>
        </w:rPr>
      </w:r>
    </w:p>
    <w:p w:rsidR="00000000" w:rsidDel="00000000" w:rsidP="00000000" w:rsidRDefault="00000000" w:rsidRPr="00000000" w14:paraId="0000001E">
      <w:pPr>
        <w:spacing w:after="120" w:line="240" w:lineRule="auto"/>
        <w:jc w:val="center"/>
        <w:rPr>
          <w:b w:val="1"/>
        </w:rPr>
      </w:pPr>
      <w:r w:rsidDel="00000000" w:rsidR="00000000" w:rsidRPr="00000000">
        <w:rPr>
          <w:b w:val="1"/>
          <w:rtl w:val="0"/>
        </w:rPr>
        <w:t xml:space="preserve">Úvodní ustanovení</w:t>
      </w:r>
    </w:p>
    <w:p w:rsidR="00000000" w:rsidDel="00000000" w:rsidP="00000000" w:rsidRDefault="00000000" w:rsidRPr="00000000" w14:paraId="0000001F">
      <w:pPr>
        <w:numPr>
          <w:ilvl w:val="0"/>
          <w:numId w:val="11"/>
        </w:numPr>
        <w:pBdr>
          <w:top w:space="0" w:sz="0" w:val="nil"/>
          <w:left w:space="0" w:sz="0" w:val="nil"/>
          <w:bottom w:space="0" w:sz="0" w:val="nil"/>
          <w:right w:space="0" w:sz="0" w:val="nil"/>
          <w:between w:space="0" w:sz="0" w:val="nil"/>
        </w:pBdr>
        <w:spacing w:after="120" w:line="240" w:lineRule="auto"/>
        <w:ind w:left="425" w:hanging="425"/>
        <w:jc w:val="both"/>
        <w:rPr>
          <w:color w:val="000000"/>
        </w:rPr>
      </w:pPr>
      <w:r w:rsidDel="00000000" w:rsidR="00000000" w:rsidRPr="00000000">
        <w:rPr>
          <w:color w:val="000000"/>
          <w:rtl w:val="0"/>
        </w:rPr>
        <w:t xml:space="preserve">Poskytovatel je obchodní společností zapsanou v obchodním rejstříku u Krajského soudu v Brně, spisová značka C 103395, který poskytuje své služby v oblasti dotačního managementu.</w:t>
      </w:r>
    </w:p>
    <w:p w:rsidR="00000000" w:rsidDel="00000000" w:rsidP="00000000" w:rsidRDefault="00000000" w:rsidRPr="00000000" w14:paraId="00000020">
      <w:pPr>
        <w:numPr>
          <w:ilvl w:val="0"/>
          <w:numId w:val="11"/>
        </w:numPr>
        <w:pBdr>
          <w:top w:space="0" w:sz="0" w:val="nil"/>
          <w:left w:space="0" w:sz="0" w:val="nil"/>
          <w:bottom w:space="0" w:sz="0" w:val="nil"/>
          <w:right w:space="0" w:sz="0" w:val="nil"/>
          <w:between w:space="0" w:sz="0" w:val="nil"/>
        </w:pBdr>
        <w:spacing w:after="120" w:line="240" w:lineRule="auto"/>
        <w:ind w:left="425" w:hanging="425"/>
        <w:jc w:val="both"/>
        <w:rPr>
          <w:color w:val="000000"/>
        </w:rPr>
      </w:pPr>
      <w:r w:rsidDel="00000000" w:rsidR="00000000" w:rsidRPr="00000000">
        <w:rPr>
          <w:color w:val="000000"/>
          <w:rtl w:val="0"/>
        </w:rPr>
        <w:t xml:space="preserve">Objednatel je (spolu)vlastníkem nemovitosti určené k trvalému bydlení (případně se jím stane nejpozději k datu podání žádosti o Dotaci), která je pro účely této Smlouvy identifikována následujícím způsobem:</w:t>
      </w:r>
    </w:p>
    <w:p w:rsidR="00000000" w:rsidDel="00000000" w:rsidP="00000000" w:rsidRDefault="00000000" w:rsidRPr="00000000" w14:paraId="00000021">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Nemovitost:</w:t>
        <w:tab/>
        <w:tab/>
        <w:tab/>
      </w:r>
      <w:r w:rsidDel="00000000" w:rsidR="00000000" w:rsidRPr="00000000">
        <w:rPr>
          <w:rtl w:val="0"/>
        </w:rPr>
        <w:t xml:space="preserve">Rodinný dům</w:t>
      </w:r>
      <w:r w:rsidDel="00000000" w:rsidR="00000000" w:rsidRPr="00000000">
        <w:rPr>
          <w:rtl w:val="0"/>
        </w:rPr>
      </w:r>
    </w:p>
    <w:p w:rsidR="00000000" w:rsidDel="00000000" w:rsidP="00000000" w:rsidRDefault="00000000" w:rsidRPr="00000000" w14:paraId="00000022">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Ulice, č.p.:</w:t>
        <w:tab/>
        <w:tab/>
      </w:r>
      <w:r w:rsidDel="00000000" w:rsidR="00000000" w:rsidRPr="00000000">
        <w:rPr>
          <w:rtl w:val="0"/>
        </w:rPr>
        <w:tab/>
        <w:t xml:space="preserve">…</w:t>
      </w:r>
      <w:r w:rsidDel="00000000" w:rsidR="00000000" w:rsidRPr="00000000">
        <w:rPr>
          <w:rtl w:val="0"/>
        </w:rPr>
      </w:r>
    </w:p>
    <w:p w:rsidR="00000000" w:rsidDel="00000000" w:rsidP="00000000" w:rsidRDefault="00000000" w:rsidRPr="00000000" w14:paraId="00000023">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Obec:</w:t>
        <w:tab/>
        <w:tab/>
        <w:tab/>
        <w:tab/>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Pozemek parc. č.:</w:t>
        <w:tab/>
        <w:tab/>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5">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Katastrální území:</w:t>
        <w:tab/>
        <w:tab/>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List vlastnictví č.:</w:t>
        <w:tab/>
        <w:tab/>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240" w:lineRule="auto"/>
        <w:ind w:left="425" w:firstLine="0"/>
        <w:jc w:val="both"/>
        <w:rPr>
          <w:color w:val="000000"/>
        </w:rPr>
      </w:pPr>
      <w:r w:rsidDel="00000000" w:rsidR="00000000" w:rsidRPr="00000000">
        <w:rPr>
          <w:color w:val="000000"/>
          <w:rtl w:val="0"/>
        </w:rPr>
        <w:t xml:space="preserve">(dále jen </w:t>
      </w:r>
      <w:r w:rsidDel="00000000" w:rsidR="00000000" w:rsidRPr="00000000">
        <w:rPr>
          <w:b w:val="1"/>
          <w:color w:val="000000"/>
          <w:rtl w:val="0"/>
        </w:rPr>
        <w:t xml:space="preserve">„Nemovitost“</w:t>
      </w:r>
      <w:r w:rsidDel="00000000" w:rsidR="00000000" w:rsidRPr="00000000">
        <w:rPr>
          <w:color w:val="000000"/>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240" w:lineRule="auto"/>
        <w:ind w:left="425" w:firstLine="0"/>
        <w:jc w:val="both"/>
        <w:rPr/>
      </w:pPr>
      <w:r w:rsidDel="00000000" w:rsidR="00000000" w:rsidRPr="00000000">
        <w:rPr>
          <w:rtl w:val="0"/>
        </w:rPr>
      </w:r>
    </w:p>
    <w:p w:rsidR="00000000" w:rsidDel="00000000" w:rsidP="00000000" w:rsidRDefault="00000000" w:rsidRPr="00000000" w14:paraId="0000002A">
      <w:pPr>
        <w:numPr>
          <w:ilvl w:val="0"/>
          <w:numId w:val="11"/>
        </w:numPr>
        <w:pBdr>
          <w:top w:space="0" w:sz="0" w:val="nil"/>
          <w:left w:space="0" w:sz="0" w:val="nil"/>
          <w:bottom w:space="0" w:sz="0" w:val="nil"/>
          <w:right w:space="0" w:sz="0" w:val="nil"/>
          <w:between w:space="0" w:sz="0" w:val="nil"/>
        </w:pBdr>
        <w:spacing w:after="120" w:line="240" w:lineRule="auto"/>
        <w:ind w:left="425" w:hanging="425"/>
        <w:jc w:val="both"/>
        <w:rPr>
          <w:color w:val="000000"/>
        </w:rPr>
      </w:pPr>
      <w:r w:rsidDel="00000000" w:rsidR="00000000" w:rsidRPr="00000000">
        <w:rPr>
          <w:color w:val="000000"/>
          <w:rtl w:val="0"/>
        </w:rPr>
        <w:t xml:space="preserve">Objednatel prohlašuje, že projevil zájem o poskytnutí služeb Poskytovatele v souvislosti s dotačními programy vyhlášenými Státním fondem životního prostředí (dále jen „SFŽP“) za účelem vyhodnocení těchto podmínek ve vztahu k možnostem realizace energeticky úsporných opatření na Nemovitosti, a doporučení volby vhodného dotačního (pod)programu.</w:t>
      </w:r>
    </w:p>
    <w:p w:rsidR="00000000" w:rsidDel="00000000" w:rsidP="00000000" w:rsidRDefault="00000000" w:rsidRPr="00000000" w14:paraId="0000002B">
      <w:pPr>
        <w:numPr>
          <w:ilvl w:val="0"/>
          <w:numId w:val="11"/>
        </w:numPr>
        <w:pBdr>
          <w:top w:space="0" w:sz="0" w:val="nil"/>
          <w:left w:space="0" w:sz="0" w:val="nil"/>
          <w:bottom w:space="0" w:sz="0" w:val="nil"/>
          <w:right w:space="0" w:sz="0" w:val="nil"/>
          <w:between w:space="0" w:sz="0" w:val="nil"/>
        </w:pBdr>
        <w:spacing w:after="120" w:line="240" w:lineRule="auto"/>
        <w:ind w:left="425" w:hanging="425"/>
        <w:jc w:val="both"/>
        <w:rPr>
          <w:color w:val="000000"/>
        </w:rPr>
      </w:pPr>
      <w:r w:rsidDel="00000000" w:rsidR="00000000" w:rsidRPr="00000000">
        <w:rPr>
          <w:color w:val="000000"/>
          <w:rtl w:val="0"/>
        </w:rPr>
        <w:t xml:space="preserve">Smluvní strany souhlasně prohlašují, že před uzavřením této Smlouvy vzájemně projednali podmínky dotačního (pod)programu „Oprav dům po babičce“,nebo „NZÚ Light“ resp. ostatních vhodných programů SFŽP vyhlášených v době uzavření této Smlouvy pro zajištění realizace energeticky úsporných opatření (dále jen </w:t>
      </w:r>
      <w:r w:rsidDel="00000000" w:rsidR="00000000" w:rsidRPr="00000000">
        <w:rPr>
          <w:b w:val="1"/>
          <w:color w:val="000000"/>
          <w:rtl w:val="0"/>
        </w:rPr>
        <w:t xml:space="preserve">„Dotace“</w:t>
      </w:r>
      <w:r w:rsidDel="00000000" w:rsidR="00000000" w:rsidRPr="00000000">
        <w:rPr>
          <w:color w:val="000000"/>
          <w:rtl w:val="0"/>
        </w:rPr>
        <w:t xml:space="preserve">)</w:t>
      </w:r>
      <w:r w:rsidDel="00000000" w:rsidR="00000000" w:rsidRPr="00000000">
        <w:rPr>
          <w:color w:val="000000"/>
          <w:vertAlign w:val="superscript"/>
        </w:rPr>
        <w:footnoteReference w:customMarkFollows="0" w:id="0"/>
      </w:r>
      <w:r w:rsidDel="00000000" w:rsidR="00000000" w:rsidRPr="00000000">
        <w:rPr>
          <w:color w:val="000000"/>
          <w:rtl w:val="0"/>
        </w:rPr>
        <w:t xml:space="preserve">. </w:t>
      </w:r>
    </w:p>
    <w:p w:rsidR="00000000" w:rsidDel="00000000" w:rsidP="00000000" w:rsidRDefault="00000000" w:rsidRPr="00000000" w14:paraId="0000002C">
      <w:pPr>
        <w:numPr>
          <w:ilvl w:val="0"/>
          <w:numId w:val="11"/>
        </w:numPr>
        <w:pBdr>
          <w:top w:space="0" w:sz="0" w:val="nil"/>
          <w:left w:space="0" w:sz="0" w:val="nil"/>
          <w:bottom w:space="0" w:sz="0" w:val="nil"/>
          <w:right w:space="0" w:sz="0" w:val="nil"/>
          <w:between w:space="0" w:sz="0" w:val="nil"/>
        </w:pBdr>
        <w:spacing w:after="120" w:line="240" w:lineRule="auto"/>
        <w:ind w:left="425" w:hanging="425"/>
        <w:jc w:val="both"/>
        <w:rPr>
          <w:color w:val="000000"/>
        </w:rPr>
      </w:pPr>
      <w:r w:rsidDel="00000000" w:rsidR="00000000" w:rsidRPr="00000000">
        <w:rPr>
          <w:color w:val="000000"/>
          <w:rtl w:val="0"/>
        </w:rPr>
        <w:t xml:space="preserve">Na základě shora uvedených skutečností projevuje Objednatel zájem o realizaci renovace Nemovitosti provedením celkového zateplení a dalších energeticky úsporných opatření, jak jsou mezi Smluvními stranami konkrétně vymezena v Příloze č. 1 této Smlouvy. Poskytovatel se zavazuje provést pro Objednatele výkon činnosti za účelem dosažení účelu této Smlouvy, jak je vymezen v následujících článcích této Smlouvy.</w:t>
      </w:r>
    </w:p>
    <w:p w:rsidR="00000000" w:rsidDel="00000000" w:rsidP="00000000" w:rsidRDefault="00000000" w:rsidRPr="00000000" w14:paraId="0000002D">
      <w:pPr>
        <w:numPr>
          <w:ilvl w:val="0"/>
          <w:numId w:val="11"/>
        </w:numPr>
        <w:pBdr>
          <w:top w:space="0" w:sz="0" w:val="nil"/>
          <w:left w:space="0" w:sz="0" w:val="nil"/>
          <w:bottom w:space="0" w:sz="0" w:val="nil"/>
          <w:right w:space="0" w:sz="0" w:val="nil"/>
          <w:between w:space="0" w:sz="0" w:val="nil"/>
        </w:pBdr>
        <w:spacing w:after="120" w:line="240" w:lineRule="auto"/>
        <w:ind w:left="425" w:hanging="425"/>
        <w:jc w:val="both"/>
        <w:rPr>
          <w:color w:val="000000"/>
        </w:rPr>
      </w:pPr>
      <w:r w:rsidDel="00000000" w:rsidR="00000000" w:rsidRPr="00000000">
        <w:rPr>
          <w:color w:val="000000"/>
          <w:rtl w:val="0"/>
        </w:rPr>
        <w:t xml:space="preserve">Na základě vymezených energeticky úsporných opatření pro Nemovitost bude v Příloze č. 1 této Smlouvy určena rovněž celková předpokládaná výše podpory z Dotace, a předpokládaná výše rozpočtu pro realizaci vymezených opatření (dále jen </w:t>
      </w:r>
      <w:r w:rsidDel="00000000" w:rsidR="00000000" w:rsidRPr="00000000">
        <w:rPr>
          <w:b w:val="1"/>
          <w:color w:val="000000"/>
          <w:rtl w:val="0"/>
        </w:rPr>
        <w:t xml:space="preserve">„Předpokládaný rozpočet“</w:t>
      </w:r>
      <w:r w:rsidDel="00000000" w:rsidR="00000000" w:rsidRPr="00000000">
        <w:rPr>
          <w:color w:val="000000"/>
          <w:rtl w:val="0"/>
        </w:rPr>
        <w:t xml:space="preserve">). Předpokládaný rozpočet je rozpočtem určeným odhadem ve smyslu § 2612 občanského zákoníku.</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2F">
      <w:pPr>
        <w:numPr>
          <w:ilvl w:val="0"/>
          <w:numId w:val="10"/>
        </w:numPr>
        <w:spacing w:after="120" w:line="240" w:lineRule="auto"/>
        <w:ind w:left="1080" w:hanging="720"/>
        <w:jc w:val="center"/>
        <w:rPr>
          <w:b w:val="1"/>
        </w:rPr>
      </w:pPr>
      <w:r w:rsidDel="00000000" w:rsidR="00000000" w:rsidRPr="00000000">
        <w:rPr>
          <w:rtl w:val="0"/>
        </w:rPr>
      </w:r>
    </w:p>
    <w:p w:rsidR="00000000" w:rsidDel="00000000" w:rsidP="00000000" w:rsidRDefault="00000000" w:rsidRPr="00000000" w14:paraId="00000030">
      <w:pPr>
        <w:spacing w:after="120" w:line="240" w:lineRule="auto"/>
        <w:jc w:val="center"/>
        <w:rPr>
          <w:b w:val="1"/>
        </w:rPr>
      </w:pPr>
      <w:r w:rsidDel="00000000" w:rsidR="00000000" w:rsidRPr="00000000">
        <w:rPr>
          <w:b w:val="1"/>
          <w:rtl w:val="0"/>
        </w:rPr>
        <w:t xml:space="preserve">Předmět a účel Smlouvy</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120" w:line="240" w:lineRule="auto"/>
        <w:ind w:left="425" w:hanging="425"/>
        <w:jc w:val="both"/>
        <w:rPr>
          <w:color w:val="000000"/>
        </w:rPr>
      </w:pPr>
      <w:bookmarkStart w:colFirst="0" w:colLast="0" w:name="_heading=h.gjdgxs" w:id="0"/>
      <w:bookmarkEnd w:id="0"/>
      <w:r w:rsidDel="00000000" w:rsidR="00000000" w:rsidRPr="00000000">
        <w:rPr>
          <w:color w:val="000000"/>
          <w:rtl w:val="0"/>
        </w:rPr>
        <w:t xml:space="preserve">Objednatel má zájem, aby pro něj Poskytovatel poskytl služby v následujících oblastech:</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120" w:line="240" w:lineRule="auto"/>
        <w:ind w:left="1145" w:hanging="360"/>
        <w:jc w:val="both"/>
        <w:rPr>
          <w:color w:val="000000"/>
        </w:rPr>
      </w:pPr>
      <w:r w:rsidDel="00000000" w:rsidR="00000000" w:rsidRPr="00000000">
        <w:rPr>
          <w:b w:val="1"/>
          <w:color w:val="000000"/>
          <w:rtl w:val="0"/>
        </w:rPr>
        <w:t xml:space="preserve">zajištění zpracování nezbytné dokumentace</w:t>
      </w:r>
      <w:r w:rsidDel="00000000" w:rsidR="00000000" w:rsidRPr="00000000">
        <w:rPr>
          <w:color w:val="000000"/>
          <w:rtl w:val="0"/>
        </w:rPr>
        <w:t xml:space="preserve">, tj.</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120" w:line="240" w:lineRule="auto"/>
        <w:ind w:left="1505" w:hanging="360"/>
        <w:jc w:val="both"/>
        <w:rPr>
          <w:color w:val="000000"/>
        </w:rPr>
      </w:pPr>
      <w:r w:rsidDel="00000000" w:rsidR="00000000" w:rsidRPr="00000000">
        <w:rPr>
          <w:color w:val="000000"/>
          <w:rtl w:val="0"/>
        </w:rPr>
        <w:t xml:space="preserve">(projektové) dokumentace pro účely podání žádosti o dotaci, (pokud to daný dotační titul vyžaduje)</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120" w:line="240" w:lineRule="auto"/>
        <w:ind w:left="1505" w:hanging="360"/>
        <w:jc w:val="both"/>
        <w:rPr>
          <w:color w:val="000000"/>
        </w:rPr>
      </w:pPr>
      <w:r w:rsidDel="00000000" w:rsidR="00000000" w:rsidRPr="00000000">
        <w:rPr>
          <w:color w:val="000000"/>
          <w:rtl w:val="0"/>
        </w:rPr>
        <w:t xml:space="preserve">energetického hodnocení Nemovitosti podle vyhlášky č. 264/2020 Sb., o energetické náročnosti budov energetickým specialistou ve smyslu zákona č. 406/2000 Sb., o hospodaření energií, (pokud to daný dotační titul vyžaduje)</w:t>
      </w:r>
    </w:p>
    <w:p w:rsidR="00000000" w:rsidDel="00000000" w:rsidP="00000000" w:rsidRDefault="00000000" w:rsidRPr="00000000" w14:paraId="00000035">
      <w:pPr>
        <w:spacing w:after="0" w:lineRule="auto"/>
        <w:ind w:left="1145" w:firstLine="0"/>
        <w:jc w:val="both"/>
        <w:rPr/>
      </w:pPr>
      <w:r w:rsidDel="00000000" w:rsidR="00000000" w:rsidRPr="00000000">
        <w:rPr>
          <w:rtl w:val="0"/>
        </w:rPr>
        <w:t xml:space="preserve">(dále souhrnně jako </w:t>
      </w:r>
      <w:r w:rsidDel="00000000" w:rsidR="00000000" w:rsidRPr="00000000">
        <w:rPr>
          <w:b w:val="1"/>
          <w:rtl w:val="0"/>
        </w:rPr>
        <w:t xml:space="preserve">„Dokumentace“</w:t>
      </w:r>
      <w:r w:rsidDel="00000000" w:rsidR="00000000" w:rsidRPr="00000000">
        <w:rPr>
          <w:rtl w:val="0"/>
        </w:rPr>
        <w:t xml:space="preserve">)</w:t>
      </w:r>
    </w:p>
    <w:p w:rsidR="00000000" w:rsidDel="00000000" w:rsidP="00000000" w:rsidRDefault="00000000" w:rsidRPr="00000000" w14:paraId="00000036">
      <w:pPr>
        <w:spacing w:after="120" w:lineRule="auto"/>
        <w:ind w:left="1145" w:firstLine="0"/>
        <w:jc w:val="both"/>
        <w:rPr/>
      </w:pP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120" w:line="240" w:lineRule="auto"/>
        <w:ind w:left="1145" w:hanging="360"/>
        <w:jc w:val="both"/>
        <w:rPr>
          <w:color w:val="000000"/>
        </w:rPr>
      </w:pPr>
      <w:r w:rsidDel="00000000" w:rsidR="00000000" w:rsidRPr="00000000">
        <w:rPr>
          <w:b w:val="1"/>
          <w:color w:val="000000"/>
          <w:rtl w:val="0"/>
        </w:rPr>
        <w:t xml:space="preserve">poskytnutí dotačního managementu</w:t>
      </w:r>
      <w:r w:rsidDel="00000000" w:rsidR="00000000" w:rsidRPr="00000000">
        <w:rPr>
          <w:color w:val="000000"/>
          <w:rtl w:val="0"/>
        </w:rPr>
        <w:t xml:space="preserve">, tj. zejména: </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after="120" w:line="240" w:lineRule="auto"/>
        <w:ind w:left="1505" w:hanging="360"/>
        <w:jc w:val="both"/>
        <w:rPr>
          <w:color w:val="000000"/>
        </w:rPr>
      </w:pPr>
      <w:r w:rsidDel="00000000" w:rsidR="00000000" w:rsidRPr="00000000">
        <w:rPr>
          <w:color w:val="000000"/>
          <w:rtl w:val="0"/>
        </w:rPr>
        <w:t xml:space="preserve">zpracování a podání žádosti o poskytnutí dotace, </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after="120" w:line="240" w:lineRule="auto"/>
        <w:ind w:left="1505" w:hanging="360"/>
        <w:jc w:val="both"/>
        <w:rPr>
          <w:color w:val="000000"/>
        </w:rPr>
      </w:pPr>
      <w:r w:rsidDel="00000000" w:rsidR="00000000" w:rsidRPr="00000000">
        <w:rPr>
          <w:color w:val="000000"/>
          <w:rtl w:val="0"/>
        </w:rPr>
        <w:t xml:space="preserve">kompletace příloh k žádosti, </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after="120" w:line="240" w:lineRule="auto"/>
        <w:ind w:left="1505" w:hanging="360"/>
        <w:jc w:val="both"/>
        <w:rPr>
          <w:color w:val="000000"/>
        </w:rPr>
      </w:pPr>
      <w:r w:rsidDel="00000000" w:rsidR="00000000" w:rsidRPr="00000000">
        <w:rPr>
          <w:color w:val="000000"/>
          <w:rtl w:val="0"/>
        </w:rPr>
        <w:t xml:space="preserve">zastoupení Objednatele při komunikaci s poskytovatelem dotace, při vypořádání jeho připomínek k žádosti nebo požadavků na opravu či doplnění žádosti,</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pacing w:after="0" w:line="240" w:lineRule="auto"/>
        <w:ind w:left="1502" w:hanging="357"/>
        <w:jc w:val="both"/>
        <w:rPr>
          <w:color w:val="000000"/>
        </w:rPr>
      </w:pPr>
      <w:r w:rsidDel="00000000" w:rsidR="00000000" w:rsidRPr="00000000">
        <w:rPr>
          <w:color w:val="000000"/>
          <w:rtl w:val="0"/>
        </w:rPr>
        <w:t xml:space="preserve">pomoc s kompletací podkladů pro podpis smlouvy o poskytnutí dotace či vydání příslušného rozhodnutí poskytovatele o přidělení dotace, a jiné;</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502" w:firstLine="0"/>
        <w:jc w:val="both"/>
        <w:rPr>
          <w:color w:val="000000"/>
        </w:rPr>
      </w:pP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120" w:line="240" w:lineRule="auto"/>
        <w:ind w:left="1145" w:hanging="360"/>
        <w:jc w:val="both"/>
        <w:rPr>
          <w:color w:val="000000"/>
        </w:rPr>
      </w:pPr>
      <w:r w:rsidDel="00000000" w:rsidR="00000000" w:rsidRPr="00000000">
        <w:rPr>
          <w:b w:val="1"/>
          <w:color w:val="000000"/>
          <w:rtl w:val="0"/>
        </w:rPr>
        <w:t xml:space="preserve">zajištění Zhotovitele pro realizaci energeticky úsporných opatření na Nemovitosti </w:t>
      </w:r>
      <w:r w:rsidDel="00000000" w:rsidR="00000000" w:rsidRPr="00000000">
        <w:rPr>
          <w:color w:val="000000"/>
          <w:rtl w:val="0"/>
        </w:rPr>
        <w:t xml:space="preserve">(blíže viz čl. IV. této Smlouvy);</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120" w:line="240" w:lineRule="auto"/>
        <w:ind w:left="1145" w:hanging="360"/>
        <w:jc w:val="both"/>
        <w:rPr>
          <w:color w:val="000000"/>
        </w:rPr>
      </w:pPr>
      <w:r w:rsidDel="00000000" w:rsidR="00000000" w:rsidRPr="00000000">
        <w:rPr>
          <w:b w:val="1"/>
          <w:color w:val="000000"/>
          <w:rtl w:val="0"/>
        </w:rPr>
        <w:t xml:space="preserve">revize realizovaných opatření, energetické posouzení těchto opatření a zajištění energetického štítku budovy</w:t>
      </w:r>
      <w:r w:rsidDel="00000000" w:rsidR="00000000" w:rsidRPr="00000000">
        <w:rPr>
          <w:color w:val="000000"/>
          <w:rtl w:val="0"/>
        </w:rPr>
        <w:t xml:space="preserve">. (pokud to daný dotační titul vyžaduje)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240" w:lineRule="auto"/>
        <w:ind w:left="1145" w:firstLine="0"/>
        <w:jc w:val="both"/>
        <w:rPr>
          <w:color w:val="000000"/>
        </w:rPr>
      </w:pPr>
      <w:r w:rsidDel="00000000" w:rsidR="00000000" w:rsidRPr="00000000">
        <w:rPr>
          <w:rtl w:val="0"/>
        </w:rPr>
      </w:r>
    </w:p>
    <w:p w:rsidR="00000000" w:rsidDel="00000000" w:rsidP="00000000" w:rsidRDefault="00000000" w:rsidRPr="00000000" w14:paraId="00000040">
      <w:pPr>
        <w:numPr>
          <w:ilvl w:val="0"/>
          <w:numId w:val="10"/>
        </w:numPr>
        <w:spacing w:after="120" w:line="240" w:lineRule="auto"/>
        <w:ind w:left="1080" w:hanging="720"/>
        <w:jc w:val="center"/>
        <w:rPr>
          <w:b w:val="1"/>
        </w:rPr>
      </w:pPr>
      <w:r w:rsidDel="00000000" w:rsidR="00000000" w:rsidRPr="00000000">
        <w:rPr>
          <w:rtl w:val="0"/>
        </w:rPr>
      </w:r>
    </w:p>
    <w:p w:rsidR="00000000" w:rsidDel="00000000" w:rsidP="00000000" w:rsidRDefault="00000000" w:rsidRPr="00000000" w14:paraId="00000041">
      <w:pPr>
        <w:spacing w:after="120" w:line="240" w:lineRule="auto"/>
        <w:jc w:val="center"/>
        <w:rPr>
          <w:b w:val="1"/>
        </w:rPr>
      </w:pPr>
      <w:r w:rsidDel="00000000" w:rsidR="00000000" w:rsidRPr="00000000">
        <w:rPr>
          <w:b w:val="1"/>
          <w:rtl w:val="0"/>
        </w:rPr>
        <w:t xml:space="preserve">Práva a povinnosti Smluvních stran</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Objednatel se zavazuje předat Poskytovateli veškeré nezbytné informace či doklady vázající se k Nemovitosti, které mohou ovlivnit hodnocení Nemovitosti ve vztahu k podmínkám Dotace, a návrhu vhodných energeticky úsporných opatření. </w:t>
      </w:r>
      <w:r w:rsidDel="00000000" w:rsidR="00000000" w:rsidRPr="00000000">
        <w:rPr>
          <w:b w:val="1"/>
          <w:color w:val="000000"/>
          <w:rtl w:val="0"/>
        </w:rPr>
        <w:t xml:space="preserve">Objednatel se zavazuje předat Poskytovateli zejména projektovou dokumentaci Nemovitosti v rozsahu zobrazení minimálně půdorysu všech podlaží (pater) a řezu ve formátu DWG.</w:t>
      </w:r>
      <w:r w:rsidDel="00000000" w:rsidR="00000000" w:rsidRPr="00000000">
        <w:rPr>
          <w:color w:val="000000"/>
          <w:rtl w:val="0"/>
        </w:rPr>
        <w:t xml:space="preserve">  Objednatel se zavazuje předat tyto informace či doklady ve lhůtě požadované Poskytovatelem. Objednatel odpovídá za správnost, úplnost a pravdivost podkladů, které Poskytovateli předal.</w:t>
      </w:r>
    </w:p>
    <w:p w:rsidR="00000000" w:rsidDel="00000000" w:rsidP="00000000" w:rsidRDefault="00000000" w:rsidRPr="00000000" w14:paraId="00000043">
      <w:pPr>
        <w:numPr>
          <w:ilvl w:val="0"/>
          <w:numId w:val="1"/>
        </w:numPr>
        <w:spacing w:after="120" w:line="240" w:lineRule="auto"/>
        <w:ind w:left="425" w:hanging="425"/>
        <w:jc w:val="both"/>
        <w:rPr/>
      </w:pPr>
      <w:r w:rsidDel="00000000" w:rsidR="00000000" w:rsidRPr="00000000">
        <w:rPr>
          <w:rtl w:val="0"/>
        </w:rPr>
        <w:t xml:space="preserve">Poskytovatel se zavazuje vyhodnotit předané informace či podklady, na základě nich navrhnout postup pro výběr vhodné Dotace, a na základě nich zpracovat Dokumentaci. Určení vhodné Dotace může být Smluvními stranami změněno na základě výsledku energetického hodnocení Nemovitosti.</w:t>
      </w:r>
    </w:p>
    <w:p w:rsidR="00000000" w:rsidDel="00000000" w:rsidP="00000000" w:rsidRDefault="00000000" w:rsidRPr="00000000" w14:paraId="00000044">
      <w:pPr>
        <w:numPr>
          <w:ilvl w:val="0"/>
          <w:numId w:val="1"/>
        </w:numPr>
        <w:spacing w:after="120" w:line="240" w:lineRule="auto"/>
        <w:ind w:left="425" w:hanging="425"/>
        <w:jc w:val="both"/>
        <w:rPr/>
      </w:pPr>
      <w:r w:rsidDel="00000000" w:rsidR="00000000" w:rsidRPr="00000000">
        <w:rPr>
          <w:rtl w:val="0"/>
        </w:rPr>
        <w:t xml:space="preserve">Na základě výsledku energetického hodnocení nemovitosti může být upraven nebo doplněn rozsah energeticky úsporných opatření navržených k realizaci. V takovém případě může být upravena celková výše podpory z Dotace a Předpokládaný rozpočet pro realizaci vymezených opatření vypočtený v Příloze č. 1 této Smlouvy.</w:t>
      </w:r>
    </w:p>
    <w:p w:rsidR="00000000" w:rsidDel="00000000" w:rsidP="00000000" w:rsidRDefault="00000000" w:rsidRPr="00000000" w14:paraId="00000045">
      <w:pPr>
        <w:numPr>
          <w:ilvl w:val="0"/>
          <w:numId w:val="1"/>
        </w:numPr>
        <w:spacing w:after="120" w:line="240" w:lineRule="auto"/>
        <w:ind w:left="425" w:hanging="425"/>
        <w:jc w:val="both"/>
        <w:rPr/>
      </w:pPr>
      <w:r w:rsidDel="00000000" w:rsidR="00000000" w:rsidRPr="00000000">
        <w:rPr>
          <w:rtl w:val="0"/>
        </w:rPr>
        <w:t xml:space="preserve">Objednatelem na základě této Smlouvy uděluje Poskytovateli plnou moc (dohoda o plné moci) k tomu, aby Objednatele zastupoval vůči poskytovateli Dotace při podání žádosti o Dotaci a v řízení o Dotaci. Bude-li poskytovatel Dotace vyžadovat od Poskytovatele předložení samostatné plné moci, zavazuje se Objednatel takovou samostatnou plnou moc Poskytovateli vystavit.</w:t>
      </w:r>
    </w:p>
    <w:p w:rsidR="00000000" w:rsidDel="00000000" w:rsidP="00000000" w:rsidRDefault="00000000" w:rsidRPr="00000000" w14:paraId="00000046">
      <w:pPr>
        <w:numPr>
          <w:ilvl w:val="0"/>
          <w:numId w:val="1"/>
        </w:numPr>
        <w:spacing w:after="120" w:line="240" w:lineRule="auto"/>
        <w:ind w:left="425" w:hanging="425"/>
        <w:jc w:val="both"/>
        <w:rPr/>
      </w:pPr>
      <w:r w:rsidDel="00000000" w:rsidR="00000000" w:rsidRPr="00000000">
        <w:rPr>
          <w:rtl w:val="0"/>
        </w:rPr>
        <w:t xml:space="preserve">Poskytovatel není odpovědný za případné rozhodnutí poskytovatele Dotace o neposkytnutí Dotace, s výjimkou případů, kdy neposkytnutí Dotace zavinil výlučně vlastní vinou. Objednatel si je vědom skutečnosti, že v případě neposkytnutí Dotace nelze tuto skutečnost považovat za důvod k vymáhání škody, majetkové újmy či vzniku finanční ztráty.</w:t>
      </w:r>
    </w:p>
    <w:p w:rsidR="00000000" w:rsidDel="00000000" w:rsidP="00000000" w:rsidRDefault="00000000" w:rsidRPr="00000000" w14:paraId="00000047">
      <w:pPr>
        <w:spacing w:after="120" w:line="240" w:lineRule="auto"/>
        <w:ind w:left="425" w:firstLine="0"/>
        <w:jc w:val="both"/>
        <w:rPr/>
      </w:pPr>
      <w:r w:rsidDel="00000000" w:rsidR="00000000" w:rsidRPr="00000000">
        <w:rPr>
          <w:rtl w:val="0"/>
        </w:rPr>
      </w:r>
    </w:p>
    <w:p w:rsidR="00000000" w:rsidDel="00000000" w:rsidP="00000000" w:rsidRDefault="00000000" w:rsidRPr="00000000" w14:paraId="00000048">
      <w:pPr>
        <w:numPr>
          <w:ilvl w:val="0"/>
          <w:numId w:val="10"/>
        </w:numPr>
        <w:spacing w:after="120" w:line="240" w:lineRule="auto"/>
        <w:ind w:left="1080" w:hanging="720"/>
        <w:jc w:val="center"/>
        <w:rPr>
          <w:b w:val="1"/>
        </w:rPr>
      </w:pPr>
      <w:r w:rsidDel="00000000" w:rsidR="00000000" w:rsidRPr="00000000">
        <w:rPr>
          <w:rtl w:val="0"/>
        </w:rPr>
      </w:r>
    </w:p>
    <w:p w:rsidR="00000000" w:rsidDel="00000000" w:rsidP="00000000" w:rsidRDefault="00000000" w:rsidRPr="00000000" w14:paraId="00000049">
      <w:pPr>
        <w:spacing w:after="120" w:line="240" w:lineRule="auto"/>
        <w:jc w:val="center"/>
        <w:rPr>
          <w:b w:val="1"/>
        </w:rPr>
      </w:pPr>
      <w:r w:rsidDel="00000000" w:rsidR="00000000" w:rsidRPr="00000000">
        <w:rPr>
          <w:b w:val="1"/>
          <w:rtl w:val="0"/>
        </w:rPr>
        <w:t xml:space="preserve">Zajištění zhotovitele pro realizaci energeticky úsporných opatření</w:t>
      </w:r>
    </w:p>
    <w:p w:rsidR="00000000" w:rsidDel="00000000" w:rsidP="00000000" w:rsidRDefault="00000000" w:rsidRPr="00000000" w14:paraId="0000004A">
      <w:pPr>
        <w:numPr>
          <w:ilvl w:val="0"/>
          <w:numId w:val="12"/>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Poskytovatel se zavazuje Objednateli zajistit pro realizaci energeticky úsporných opatření v rozsahu dle této Smlouvy Zhotovitele těchto energeticky úsporných opatření (dále jen </w:t>
      </w:r>
      <w:r w:rsidDel="00000000" w:rsidR="00000000" w:rsidRPr="00000000">
        <w:rPr>
          <w:b w:val="1"/>
          <w:color w:val="000000"/>
          <w:rtl w:val="0"/>
        </w:rPr>
        <w:t xml:space="preserve">„Zhotovitel“</w:t>
      </w:r>
      <w:r w:rsidDel="00000000" w:rsidR="00000000" w:rsidRPr="00000000">
        <w:rPr>
          <w:color w:val="000000"/>
          <w:rtl w:val="0"/>
        </w:rPr>
        <w:t xml:space="preserve">). Objednatel se zajištěním osoby Zhotovitele Poskytovatelem souhlasí. </w:t>
      </w:r>
    </w:p>
    <w:p w:rsidR="00000000" w:rsidDel="00000000" w:rsidP="00000000" w:rsidRDefault="00000000" w:rsidRPr="00000000" w14:paraId="0000004B">
      <w:pPr>
        <w:numPr>
          <w:ilvl w:val="0"/>
          <w:numId w:val="12"/>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Poskytovatel pro Objednatele zajistí takového Zhotovitele, který </w:t>
      </w:r>
      <w:r w:rsidDel="00000000" w:rsidR="00000000" w:rsidRPr="00000000">
        <w:rPr>
          <w:b w:val="1"/>
          <w:color w:val="000000"/>
          <w:rtl w:val="0"/>
        </w:rPr>
        <w:t xml:space="preserve">bude způsobilý</w:t>
      </w:r>
      <w:r w:rsidDel="00000000" w:rsidR="00000000" w:rsidRPr="00000000">
        <w:rPr>
          <w:color w:val="000000"/>
          <w:rtl w:val="0"/>
        </w:rPr>
        <w:t xml:space="preserve"> zrealizovat energeticky úsporná opatření v souladu s platnými právními předpisy, bude disponovat příslušnými </w:t>
      </w:r>
      <w:r w:rsidDel="00000000" w:rsidR="00000000" w:rsidRPr="00000000">
        <w:rPr>
          <w:b w:val="1"/>
          <w:color w:val="000000"/>
          <w:rtl w:val="0"/>
        </w:rPr>
        <w:t xml:space="preserve">oprávněními a certifikací</w:t>
      </w:r>
      <w:r w:rsidDel="00000000" w:rsidR="00000000" w:rsidRPr="00000000">
        <w:rPr>
          <w:color w:val="000000"/>
          <w:rtl w:val="0"/>
        </w:rPr>
        <w:t xml:space="preserve">, resp. autorizovanými osobami, a </w:t>
      </w:r>
      <w:r w:rsidDel="00000000" w:rsidR="00000000" w:rsidRPr="00000000">
        <w:rPr>
          <w:b w:val="1"/>
          <w:color w:val="000000"/>
          <w:rtl w:val="0"/>
        </w:rPr>
        <w:t xml:space="preserve">provede realizaci energeticky úsporných opatření za cenu dle Předpokládaného rozpočtu.</w:t>
      </w:r>
      <w:r w:rsidDel="00000000" w:rsidR="00000000" w:rsidRPr="00000000">
        <w:rPr>
          <w:color w:val="000000"/>
          <w:rtl w:val="0"/>
        </w:rPr>
        <w:t xml:space="preserve"> </w:t>
      </w:r>
    </w:p>
    <w:p w:rsidR="00000000" w:rsidDel="00000000" w:rsidP="00000000" w:rsidRDefault="00000000" w:rsidRPr="00000000" w14:paraId="0000004C">
      <w:pPr>
        <w:numPr>
          <w:ilvl w:val="0"/>
          <w:numId w:val="12"/>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Poskytovatel se zavazuje zajistit kapacitu Zhotovitele pro realizaci energeticky úsporných opatření na Nemovitosti Objednatele tak, aby k předložení návrhu smlouvy o dílo uzavírané mezi Zhotovitelem a Objednatelem došlo nejpozději do 2 měsíců od obdržení rozhodnutí o poskytnutí dotace. Návrh smlouvy o dílo, společně s identifikací Zhotovitele, bude Objednateli předložen prostřednictvím Poskytovatele.</w:t>
      </w:r>
    </w:p>
    <w:p w:rsidR="00000000" w:rsidDel="00000000" w:rsidP="00000000" w:rsidRDefault="00000000" w:rsidRPr="00000000" w14:paraId="0000004D">
      <w:pPr>
        <w:numPr>
          <w:ilvl w:val="0"/>
          <w:numId w:val="12"/>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Minimální rozsah obchodních podmínek, které budou předmětem smlouvy o dílo uzavírané mezi Objednatelem a Zhotovitelem pro realizaci energeticky úsporných opatření, je uveřejněn na https://</w:t>
      </w:r>
      <w:r w:rsidDel="00000000" w:rsidR="00000000" w:rsidRPr="00000000">
        <w:rPr>
          <w:rtl w:val="0"/>
        </w:rPr>
        <w:t xml:space="preserve">www.finomenergy.cz</w:t>
      </w:r>
      <w:r w:rsidDel="00000000" w:rsidR="00000000" w:rsidRPr="00000000">
        <w:rPr>
          <w:rtl w:val="0"/>
        </w:rPr>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Objednatel se zavazuje k uzavření smlouvy o dílo se Zhotovitelem, kterého pro něj zajistí Poskytovatel za podmínek uvedených v tomto článku Smlouvy, a to do 14 dnů po doručení návrhu smlouvy o dílo. Podepsanou smlouvu o dílo Objednatel předá či odešle Poskytovateli ve shora uvedené lhůtě, nedohodnou-li se Smluvní strany jinak. V případě, že bude podepsaná smlouva o dílo předána či odeslána přímo Zhotoviteli, podá o tom Objednatel zprávu Poskytovateli v téže lhůtě.</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50">
      <w:pPr>
        <w:numPr>
          <w:ilvl w:val="0"/>
          <w:numId w:val="10"/>
        </w:numPr>
        <w:spacing w:after="120" w:line="240" w:lineRule="auto"/>
        <w:ind w:left="1080" w:hanging="720"/>
        <w:jc w:val="center"/>
        <w:rPr>
          <w:b w:val="1"/>
        </w:rPr>
      </w:pPr>
      <w:r w:rsidDel="00000000" w:rsidR="00000000" w:rsidRPr="00000000">
        <w:rPr>
          <w:b w:val="1"/>
          <w:rtl w:val="0"/>
        </w:rPr>
        <w:t xml:space="preserve"> </w:t>
      </w:r>
    </w:p>
    <w:p w:rsidR="00000000" w:rsidDel="00000000" w:rsidP="00000000" w:rsidRDefault="00000000" w:rsidRPr="00000000" w14:paraId="00000051">
      <w:pPr>
        <w:spacing w:after="120" w:line="240" w:lineRule="auto"/>
        <w:jc w:val="center"/>
        <w:rPr>
          <w:b w:val="1"/>
        </w:rPr>
      </w:pPr>
      <w:r w:rsidDel="00000000" w:rsidR="00000000" w:rsidRPr="00000000">
        <w:rPr>
          <w:b w:val="1"/>
          <w:rtl w:val="0"/>
        </w:rPr>
        <w:t xml:space="preserve">Cena služeb a platební podmínky</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Smluvní strany se dohodly, že cena za poskytnutí služeb dle této Smlouvy činí </w:t>
      </w:r>
      <w:r w:rsidDel="00000000" w:rsidR="00000000" w:rsidRPr="00000000">
        <w:rPr>
          <w:b w:val="1"/>
          <w:color w:val="000000"/>
          <w:rtl w:val="0"/>
        </w:rPr>
        <w:t xml:space="preserve">1 Kč bez DPH, </w:t>
      </w:r>
      <w:r w:rsidDel="00000000" w:rsidR="00000000" w:rsidRPr="00000000">
        <w:rPr>
          <w:color w:val="000000"/>
          <w:rtl w:val="0"/>
        </w:rPr>
        <w:t xml:space="preserve">navýšená o DPH v zákonné výši.</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Cena služeb bude Objednatelem uhrazena ve, a to takto:</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pacing w:after="120" w:line="240" w:lineRule="auto"/>
        <w:ind w:left="1146" w:hanging="360"/>
        <w:jc w:val="both"/>
        <w:rPr>
          <w:color w:val="000000"/>
        </w:rPr>
      </w:pPr>
      <w:r w:rsidDel="00000000" w:rsidR="00000000" w:rsidRPr="00000000">
        <w:rPr>
          <w:color w:val="000000"/>
          <w:rtl w:val="0"/>
        </w:rPr>
        <w:t xml:space="preserve">Objednatel se zavazuje uhradit Poskytovateli ceny, tj. částku ve výši </w:t>
      </w:r>
      <w:r w:rsidDel="00000000" w:rsidR="00000000" w:rsidRPr="00000000">
        <w:rPr>
          <w:b w:val="1"/>
          <w:rtl w:val="0"/>
        </w:rPr>
        <w:t xml:space="preserve">1</w:t>
      </w:r>
      <w:r w:rsidDel="00000000" w:rsidR="00000000" w:rsidRPr="00000000">
        <w:rPr>
          <w:b w:val="1"/>
          <w:color w:val="000000"/>
          <w:rtl w:val="0"/>
        </w:rPr>
        <w:t xml:space="preserve"> Kč bez DPH</w:t>
      </w:r>
      <w:r w:rsidDel="00000000" w:rsidR="00000000" w:rsidRPr="00000000">
        <w:rPr>
          <w:color w:val="000000"/>
          <w:rtl w:val="0"/>
        </w:rPr>
        <w:t xml:space="preserve">, navýšenou o DPH v zákonné výši, po uzavření této Smlouvy, a to do 7 dnů od doručení faktury Poskytovatele, nebude-li faktura obsahovat splatnost pozdější. </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Faktura za služby bude Poskytovatelem zaslána na e-mailovou adresu Objednatele uvedenou v záhlaví této Smlouvy. Faktura bude obsahovat rozpis fakturované částky v Kč bez DPH, výši DPH, a v Kč včetně DPH.</w:t>
      </w:r>
    </w:p>
    <w:p w:rsidR="00000000" w:rsidDel="00000000" w:rsidP="00000000" w:rsidRDefault="00000000" w:rsidRPr="00000000" w14:paraId="00000056">
      <w:pPr>
        <w:numPr>
          <w:ilvl w:val="0"/>
          <w:numId w:val="10"/>
        </w:numPr>
        <w:spacing w:after="120" w:line="240" w:lineRule="auto"/>
        <w:ind w:left="1080" w:hanging="720"/>
        <w:jc w:val="center"/>
        <w:rPr>
          <w:b w:val="1"/>
        </w:rPr>
      </w:pPr>
      <w:r w:rsidDel="00000000" w:rsidR="00000000" w:rsidRPr="00000000">
        <w:rPr>
          <w:rtl w:val="0"/>
        </w:rPr>
      </w:r>
    </w:p>
    <w:p w:rsidR="00000000" w:rsidDel="00000000" w:rsidP="00000000" w:rsidRDefault="00000000" w:rsidRPr="00000000" w14:paraId="00000057">
      <w:pPr>
        <w:spacing w:after="120" w:line="240" w:lineRule="auto"/>
        <w:jc w:val="center"/>
        <w:rPr>
          <w:b w:val="1"/>
        </w:rPr>
      </w:pPr>
      <w:r w:rsidDel="00000000" w:rsidR="00000000" w:rsidRPr="00000000">
        <w:rPr>
          <w:b w:val="1"/>
          <w:rtl w:val="0"/>
        </w:rPr>
        <w:t xml:space="preserve">Termín plnění</w:t>
      </w:r>
    </w:p>
    <w:p w:rsidR="00000000" w:rsidDel="00000000" w:rsidP="00000000" w:rsidRDefault="00000000" w:rsidRPr="00000000" w14:paraId="00000058">
      <w:pPr>
        <w:widowControl w:val="0"/>
        <w:numPr>
          <w:ilvl w:val="0"/>
          <w:numId w:val="2"/>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Poskytovatel se zavazuje zpracovat a podat žádost o Dotaci nejpozději do 14 dnů od kompletace veškeré Dokumentace a dokladů nezbytných pro podání žádosti o Dotaci. Poskytovatel není v prodlení se splněním termínu dle předchozí věty, je-li takové prodlení způsobeno dřívějším prodlením Objednatele se splněním jeho povinností podle této Smlouvy.</w:t>
      </w:r>
    </w:p>
    <w:p w:rsidR="00000000" w:rsidDel="00000000" w:rsidP="00000000" w:rsidRDefault="00000000" w:rsidRPr="00000000" w14:paraId="00000059">
      <w:pPr>
        <w:widowControl w:val="0"/>
        <w:numPr>
          <w:ilvl w:val="0"/>
          <w:numId w:val="2"/>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Dotační management bude Poskytovatelem realizován až do okamžiku ukončení administrace Dotace, kterou se pro účely této Smlouvy rozumí provedení kontroly realizovaných energeticky úsporných opatření Zhotovitelem, kontroly odstranění případně zjištěných vad, předání energetického štítku budovy Objednateli, a předání související dokumentace poskytovateli Dotace (např. závěrečnou zprávu odborného technického dozoru, dokumenty prokazující technické vlastnosti použitých výrobků a materiálů, fotodokumentaci provedených opatření, jiné doklady v rozsahu, v jakém jsou požadovány poskytovatelem Dotace). Bude-li uvedenými dokumenty disponovat Objednatel od Zhotovitele, zavazuje se je předat bez zbytečného odkladu Poskytovateli.</w:t>
      </w:r>
    </w:p>
    <w:p w:rsidR="00000000" w:rsidDel="00000000" w:rsidP="00000000" w:rsidRDefault="00000000" w:rsidRPr="00000000" w14:paraId="0000005A">
      <w:pPr>
        <w:spacing w:after="120" w:line="240" w:lineRule="auto"/>
        <w:ind w:left="1080" w:firstLine="0"/>
        <w:rPr>
          <w:b w:val="1"/>
        </w:rPr>
      </w:pPr>
      <w:r w:rsidDel="00000000" w:rsidR="00000000" w:rsidRPr="00000000">
        <w:rPr>
          <w:rtl w:val="0"/>
        </w:rPr>
      </w:r>
    </w:p>
    <w:p w:rsidR="00000000" w:rsidDel="00000000" w:rsidP="00000000" w:rsidRDefault="00000000" w:rsidRPr="00000000" w14:paraId="0000005B">
      <w:pPr>
        <w:numPr>
          <w:ilvl w:val="0"/>
          <w:numId w:val="10"/>
        </w:numPr>
        <w:spacing w:after="120" w:line="240" w:lineRule="auto"/>
        <w:ind w:left="1080" w:hanging="720"/>
        <w:jc w:val="center"/>
        <w:rPr>
          <w:b w:val="1"/>
        </w:rPr>
      </w:pPr>
      <w:r w:rsidDel="00000000" w:rsidR="00000000" w:rsidRPr="00000000">
        <w:rPr>
          <w:rtl w:val="0"/>
        </w:rPr>
      </w:r>
    </w:p>
    <w:p w:rsidR="00000000" w:rsidDel="00000000" w:rsidP="00000000" w:rsidRDefault="00000000" w:rsidRPr="00000000" w14:paraId="0000005C">
      <w:pPr>
        <w:spacing w:after="120" w:line="240" w:lineRule="auto"/>
        <w:jc w:val="center"/>
        <w:rPr>
          <w:b w:val="1"/>
        </w:rPr>
      </w:pPr>
      <w:r w:rsidDel="00000000" w:rsidR="00000000" w:rsidRPr="00000000">
        <w:rPr>
          <w:b w:val="1"/>
          <w:rtl w:val="0"/>
        </w:rPr>
        <w:t xml:space="preserve">Ukončení smlouvy, sankce, vady a odpovědnost</w:t>
      </w:r>
    </w:p>
    <w:p w:rsidR="00000000" w:rsidDel="00000000" w:rsidP="00000000" w:rsidRDefault="00000000" w:rsidRPr="00000000" w14:paraId="0000005D">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Smluvní strany jsou oprávněny ukončit tuto Smlouvu vzájemnou dohodou.</w:t>
      </w:r>
    </w:p>
    <w:p w:rsidR="00000000" w:rsidDel="00000000" w:rsidP="00000000" w:rsidRDefault="00000000" w:rsidRPr="00000000" w14:paraId="0000005E">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Obě Smluvní strany jsou oprávněny od této Smlouvy odstoupit pro podstatné porušení smlouvy druhou Smluvní stranou za splnění podmínek § 2002 občanského zákoníku.</w:t>
      </w:r>
    </w:p>
    <w:p w:rsidR="00000000" w:rsidDel="00000000" w:rsidP="00000000" w:rsidRDefault="00000000" w:rsidRPr="00000000" w14:paraId="0000005F">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Objednatel je oprávněn od této Smlouvy odstoupit v případě prodlení Poskytovatele se splněním povinnosti dle článku IV. odst. 3. této Smlouvy přesahující 30 dnů.</w:t>
      </w:r>
    </w:p>
    <w:p w:rsidR="00000000" w:rsidDel="00000000" w:rsidP="00000000" w:rsidRDefault="00000000" w:rsidRPr="00000000" w14:paraId="00000060">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Objednatel je oprávněn od této Smlouvy odstoupit v případě prodlení Poskytovatele se splněním povinnosti dle článku VI. odst. 1. této Smlouvy přesahující 30 dnů. </w:t>
      </w:r>
    </w:p>
    <w:p w:rsidR="00000000" w:rsidDel="00000000" w:rsidP="00000000" w:rsidRDefault="00000000" w:rsidRPr="00000000" w14:paraId="00000061">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Poskytovatel je oprávněn od této Smlouvy odstoupit v případě prodlení Objednatele se splněním jeho povinnosti podle této smlouvy, kterou Objednatel nesplní ani dodatečně ve lhůtě stanovené Poskytovatelem v písemné výzvě doručené Objednateli. Poskytovatel je oprávněn od této Smlouvy odstoupit rovněž v případě prodlení Objednatele s úhradou řádně vystavené faktury přesahující 7 dnů po datu její splatnosti.</w:t>
      </w:r>
    </w:p>
    <w:p w:rsidR="00000000" w:rsidDel="00000000" w:rsidP="00000000" w:rsidRDefault="00000000" w:rsidRPr="00000000" w14:paraId="00000062">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Odstoupení od Smlouvy podle výše uvedených ustanovení musí být provedeno bezodkladně písemnou formou, a nabývá účinnosti dnem doručení druhé Smluvní straně.</w:t>
      </w:r>
    </w:p>
    <w:p w:rsidR="00000000" w:rsidDel="00000000" w:rsidP="00000000" w:rsidRDefault="00000000" w:rsidRPr="00000000" w14:paraId="00000063">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Pokud se Objednatel dostane do prodlení s úhradou jakékoliv částky dle této Smlouvy, je Poskytovatel oprávněn pozastavit poskytování služeb, a to až do doby doplacení splatného dluhu Objednatelem. Pozastavení poskytování služeb ze strany Poskytovatele po dobu prodlení Objednatele se nepovažuje za porušení této Smlouvy a nezakládá právo Objednatele na náhradu jakékoliv újmy, která mu tím vznikne.</w:t>
      </w:r>
    </w:p>
    <w:p w:rsidR="00000000" w:rsidDel="00000000" w:rsidP="00000000" w:rsidRDefault="00000000" w:rsidRPr="00000000" w14:paraId="00000064">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Odmítne-li Objednatel uzavřít smlouvu o dílo na realizaci energeticky úsporných opatření se Zhotovitelem zajištěným pro Objednatele Poskytovatelem podle článku IV. této Smlouvy, a to v rozporu s odst. 5. článku IV. této Smlouvy, je Objednatel povinen uhradit Poskytovateli smluvní pokutu ve výši 20 % z Předpokládaného rozpočtu. </w:t>
      </w:r>
    </w:p>
    <w:p w:rsidR="00000000" w:rsidDel="00000000" w:rsidP="00000000" w:rsidRDefault="00000000" w:rsidRPr="00000000" w14:paraId="00000065">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Nezajistí-li Poskytovatel kapacitu Zhotovitele tak, aby k předložení návrhu smlouvy o dílo na realizaci energeticky úsporných opatření došlo nejpozději ve lhůtě a za podmínek stanovených v článku IV. odst. 1. až odst. 3. této Smlouvy, je Poskytovatel povinen uhradit Objednateli smluvní pokutu ve výši 500 Kč za každý započatý den prodlení.</w:t>
      </w:r>
    </w:p>
    <w:p w:rsidR="00000000" w:rsidDel="00000000" w:rsidP="00000000" w:rsidRDefault="00000000" w:rsidRPr="00000000" w14:paraId="00000066">
      <w:pPr>
        <w:widowControl w:val="0"/>
        <w:numPr>
          <w:ilvl w:val="0"/>
          <w:numId w:val="8"/>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Poskytnutí služby se považuje za vadné, neodpovídá-li této Smlouvě. Má-li poskytnutá služba vady, zakládá to povinnost Poskytovatele z vadného plnění podle příslušných ustanovení občanského zákoníku. Je-li vadné plnění podstatným porušením smlouvy, má Objednatel právo zejména na: a) odstranění vady, b) přiměřenou slevu z ceny služby, c) odstoupení od Smlouvy. </w:t>
      </w:r>
    </w:p>
    <w:p w:rsidR="00000000" w:rsidDel="00000000" w:rsidP="00000000" w:rsidRDefault="00000000" w:rsidRPr="00000000" w14:paraId="00000067">
      <w:pPr>
        <w:widowControl w:val="0"/>
        <w:numPr>
          <w:ilvl w:val="0"/>
          <w:numId w:val="8"/>
        </w:numPr>
        <w:pBdr>
          <w:top w:space="0" w:sz="0" w:val="nil"/>
          <w:left w:space="0" w:sz="0" w:val="nil"/>
          <w:bottom w:space="0" w:sz="0" w:val="nil"/>
          <w:right w:space="0" w:sz="0" w:val="nil"/>
          <w:between w:space="0" w:sz="0" w:val="nil"/>
        </w:pBdr>
        <w:spacing w:after="0" w:line="240" w:lineRule="auto"/>
        <w:ind w:left="426" w:hanging="426"/>
        <w:jc w:val="both"/>
        <w:rPr>
          <w:color w:val="000000"/>
        </w:rPr>
      </w:pPr>
      <w:r w:rsidDel="00000000" w:rsidR="00000000" w:rsidRPr="00000000">
        <w:rPr>
          <w:color w:val="000000"/>
          <w:rtl w:val="0"/>
        </w:rPr>
        <w:t xml:space="preserve">Objednatel sdělí Poskytovateli, jaké právo si zvolil, při oznámení podstatné vady, nebo bez zbytečného odkladu po oznámení vady. Provedenou volbu nemůže Objednatel změnit bez souhlasu Poskytovatele; to neplatí, žádal-li odstranění vady, která se ukáže jako neodstranitelná. Neodstraní-li Poskytovatel vady v přiměřené lhůtě či oznámí-li Objednateli, že vady neodstraní, může Objednatel požadovat místo odstranění vady přiměřenou slevu z ceny, nebo může od Smlouvy odstoupit. Je-li vadné plnění nepodstatným porušením Smlouvy, má Objednatel právo na odstranění vady, a nebo na přiměřenou slevu z ceny.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120" w:line="240" w:lineRule="auto"/>
        <w:ind w:left="426" w:firstLine="0"/>
        <w:jc w:val="both"/>
        <w:rPr>
          <w:color w:val="000000"/>
        </w:rPr>
      </w:pPr>
      <w:r w:rsidDel="00000000" w:rsidR="00000000" w:rsidRPr="00000000">
        <w:rPr>
          <w:rtl w:val="0"/>
        </w:rPr>
      </w:r>
    </w:p>
    <w:p w:rsidR="00000000" w:rsidDel="00000000" w:rsidP="00000000" w:rsidRDefault="00000000" w:rsidRPr="00000000" w14:paraId="00000069">
      <w:pPr>
        <w:numPr>
          <w:ilvl w:val="0"/>
          <w:numId w:val="10"/>
        </w:numPr>
        <w:spacing w:after="120" w:line="240" w:lineRule="auto"/>
        <w:ind w:left="1080" w:hanging="720"/>
        <w:jc w:val="center"/>
        <w:rPr>
          <w:b w:val="1"/>
        </w:rPr>
      </w:pPr>
      <w:r w:rsidDel="00000000" w:rsidR="00000000" w:rsidRPr="00000000">
        <w:rPr>
          <w:rtl w:val="0"/>
        </w:rPr>
      </w:r>
    </w:p>
    <w:p w:rsidR="00000000" w:rsidDel="00000000" w:rsidP="00000000" w:rsidRDefault="00000000" w:rsidRPr="00000000" w14:paraId="0000006A">
      <w:pPr>
        <w:spacing w:after="120" w:line="240" w:lineRule="auto"/>
        <w:jc w:val="center"/>
        <w:rPr>
          <w:b w:val="1"/>
        </w:rPr>
      </w:pPr>
      <w:r w:rsidDel="00000000" w:rsidR="00000000" w:rsidRPr="00000000">
        <w:rPr>
          <w:b w:val="1"/>
          <w:rtl w:val="0"/>
        </w:rPr>
        <w:t xml:space="preserve">Ostatní a závěrečná ujednání</w:t>
      </w:r>
    </w:p>
    <w:p w:rsidR="00000000" w:rsidDel="00000000" w:rsidP="00000000" w:rsidRDefault="00000000" w:rsidRPr="00000000" w14:paraId="0000006B">
      <w:pPr>
        <w:widowControl w:val="0"/>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Objednatel bere na vědomí, že na získání Dotace není právní nárok.</w:t>
      </w:r>
    </w:p>
    <w:p w:rsidR="00000000" w:rsidDel="00000000" w:rsidP="00000000" w:rsidRDefault="00000000" w:rsidRPr="00000000" w14:paraId="0000006C">
      <w:pPr>
        <w:widowControl w:val="0"/>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Objednatel svým podpisem stvrzuje, že byl Poskytovatelem seznámen s podmínkami poskytovatele Dotace a stanovenými kritérii, a že jim plně rozumí. Objednatel je povinen postupovat v souladu s aktuálními pokyny stanovenými poskytovatelem Dotace.</w:t>
      </w:r>
    </w:p>
    <w:p w:rsidR="00000000" w:rsidDel="00000000" w:rsidP="00000000" w:rsidRDefault="00000000" w:rsidRPr="00000000" w14:paraId="0000006D">
      <w:pPr>
        <w:widowControl w:val="0"/>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Případné spory z této Smlouvy se Smluvní strany zavazují řešit především dohodou. V případě, že by došlo mezi Poskytovatelem a Objednatelem v pozici spotřebitele ke vzniku spotřebitelského sporu z této Smlouvy, který se nepodaří vyřešit vzájemnou dohodou, může Objednatel podat návrh na mimosoudní řešení takového sporu určenému subjektu mimosoudního řešení spotřebitelských sporů, kterým je Česká obchodní inspekce, Gorazdova 1969/24</w:t>
        <w:br w:type="textWrapping"/>
        <w:t xml:space="preserve">120 00 Praha 2, e-mail: </w:t>
      </w:r>
      <w:hyperlink r:id="rId8">
        <w:r w:rsidDel="00000000" w:rsidR="00000000" w:rsidRPr="00000000">
          <w:rPr>
            <w:color w:val="000000"/>
            <w:rtl w:val="0"/>
          </w:rPr>
          <w:t xml:space="preserve">podatelna@coi.cz</w:t>
        </w:r>
      </w:hyperlink>
      <w:r w:rsidDel="00000000" w:rsidR="00000000" w:rsidRPr="00000000">
        <w:rPr>
          <w:color w:val="000000"/>
          <w:rtl w:val="0"/>
        </w:rPr>
        <w:t xml:space="preserve">, tel.: +420 222 703 404. </w:t>
      </w:r>
    </w:p>
    <w:p w:rsidR="00000000" w:rsidDel="00000000" w:rsidP="00000000" w:rsidRDefault="00000000" w:rsidRPr="00000000" w14:paraId="0000006E">
      <w:pPr>
        <w:widowControl w:val="0"/>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Případné změny podmínek uvedených v této Smlouvě mohou být provedeny pouze se souhlasem obou Smluvních stran formou písemných, datovaných a vzestupně chronologicky číslovaných dodatků. </w:t>
      </w:r>
    </w:p>
    <w:p w:rsidR="00000000" w:rsidDel="00000000" w:rsidP="00000000" w:rsidRDefault="00000000" w:rsidRPr="00000000" w14:paraId="0000006F">
      <w:pPr>
        <w:widowControl w:val="0"/>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Smluvní strany tímto prohlašují, že Smlouva byla uzavřena podle jejich pravé, vážné a svobodné vůle, a nikoli v tísni či za nápadně nevýhodných podmínek. Smluvní strany svým podpisem stvrzují, že základní podmínky této Smlouvy jsou výsledkem jednání stran a že každá ze Smluvních stran měla možnost ovlivnit znění této Smlouvy. Smluvní strany dále prohlašují, že si Smlouvu před jejím podpisem důkladně přečetly, že jejímu obsahu rozumí a že s ní souhlasí.</w:t>
      </w:r>
    </w:p>
    <w:p w:rsidR="00000000" w:rsidDel="00000000" w:rsidP="00000000" w:rsidRDefault="00000000" w:rsidRPr="00000000" w14:paraId="00000070">
      <w:pPr>
        <w:widowControl w:val="0"/>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Objednatel podpisem této Smlouvy potvrzuje, že mu byly ze strany Poskytovatele poskytnuty předsmluvní informace ve smyslu § 1811 občanského zákoníku, a v případě, kdy je tato Smlouva uzavřena distančním způsobem či mimo obchodní prostory, pak ve smyslu § 1820 občanského zákoníku. Vzorový formulář pro odstoupení od smlouvy uzavřené distančním způsobem nebo mimo prostory obvyklé pro podnikatelovo podnikání, případně další související informace, jsou dostupné na www.finomenergy.cz. Právo odstoupit od Smlouvy má Objednatel v uvedeném případě i bez udání důvodů, do 14 dnů od uzavření Smlouvy. Lhůta pro odstoupení od Smlouvy končí uplynutím 14 dnů ode dne následujícího po dni uzavření Smlouvy.</w:t>
      </w:r>
    </w:p>
    <w:p w:rsidR="00000000" w:rsidDel="00000000" w:rsidP="00000000" w:rsidRDefault="00000000" w:rsidRPr="00000000" w14:paraId="00000071">
      <w:pPr>
        <w:widowControl w:val="0"/>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Tato Smlouva, jakož i otázky Smlouvou neupravené, se řídí českým právním řádem, zejména občanským zákoníkem. </w:t>
      </w:r>
    </w:p>
    <w:p w:rsidR="00000000" w:rsidDel="00000000" w:rsidP="00000000" w:rsidRDefault="00000000" w:rsidRPr="00000000" w14:paraId="00000072">
      <w:pPr>
        <w:widowControl w:val="0"/>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V případě, že jakýkoli termín, ustanovení, úmluva nebo podmínka této Smlouvy není platná či vymahatelná, zbývající část Smlouvy zůstává v platnosti, aniž by byla touto neplatností či nevymahatelností dotčena.</w:t>
      </w:r>
    </w:p>
    <w:p w:rsidR="00000000" w:rsidDel="00000000" w:rsidP="00000000" w:rsidRDefault="00000000" w:rsidRPr="00000000" w14:paraId="00000073">
      <w:pPr>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Veškerá korespondence mezi Smluvními stranami bude doručována písemně na emailové nebo doručovací adresy Smluvních stran uvedené v záhlaví této Smlouvy, příp. na jiné písemně sdělené kontakty. </w:t>
      </w:r>
    </w:p>
    <w:p w:rsidR="00000000" w:rsidDel="00000000" w:rsidP="00000000" w:rsidRDefault="00000000" w:rsidRPr="00000000" w14:paraId="00000074">
      <w:pPr>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Tato Smlouva je vyhotovena ve 2 stejnopisech, přičemž Poskytovatel obdrží 1 stejnopis(y) a Objednatel obdrží 1 stejnopis(y).</w:t>
      </w:r>
    </w:p>
    <w:p w:rsidR="00000000" w:rsidDel="00000000" w:rsidP="00000000" w:rsidRDefault="00000000" w:rsidRPr="00000000" w14:paraId="00000075">
      <w:pPr>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Tato Smlouva nabývá platnosti a účinnosti dnem podpisu obou Smluvních stran. </w:t>
      </w:r>
    </w:p>
    <w:p w:rsidR="00000000" w:rsidDel="00000000" w:rsidP="00000000" w:rsidRDefault="00000000" w:rsidRPr="00000000" w14:paraId="00000076">
      <w:pPr>
        <w:numPr>
          <w:ilvl w:val="0"/>
          <w:numId w:val="9"/>
        </w:numPr>
        <w:pBdr>
          <w:top w:space="0" w:sz="0" w:val="nil"/>
          <w:left w:space="0" w:sz="0" w:val="nil"/>
          <w:bottom w:space="0" w:sz="0" w:val="nil"/>
          <w:right w:space="0" w:sz="0" w:val="nil"/>
          <w:between w:space="0" w:sz="0" w:val="nil"/>
        </w:pBdr>
        <w:spacing w:after="120" w:line="240" w:lineRule="auto"/>
        <w:ind w:left="426" w:hanging="426"/>
        <w:jc w:val="both"/>
        <w:rPr>
          <w:color w:val="000000"/>
        </w:rPr>
      </w:pPr>
      <w:r w:rsidDel="00000000" w:rsidR="00000000" w:rsidRPr="00000000">
        <w:rPr>
          <w:color w:val="000000"/>
          <w:rtl w:val="0"/>
        </w:rPr>
        <w:t xml:space="preserve">Nedílnou součástí této Smlouvy jsou její přílohy:</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240" w:lineRule="auto"/>
        <w:ind w:left="426" w:firstLine="0"/>
        <w:jc w:val="both"/>
        <w:rPr>
          <w:color w:val="000000"/>
        </w:rPr>
      </w:pPr>
      <w:r w:rsidDel="00000000" w:rsidR="00000000" w:rsidRPr="00000000">
        <w:rPr>
          <w:color w:val="000000"/>
          <w:rtl w:val="0"/>
        </w:rPr>
        <w:t xml:space="preserve">Příloha č. 1: Energeticky úsporná opatření, výše podpory, orientační rozpočet</w:t>
      </w:r>
    </w:p>
    <w:p w:rsidR="00000000" w:rsidDel="00000000" w:rsidP="00000000" w:rsidRDefault="00000000" w:rsidRPr="00000000" w14:paraId="00000078">
      <w:pPr>
        <w:spacing w:after="120" w:lineRule="auto"/>
        <w:jc w:val="both"/>
        <w:rPr/>
      </w:pPr>
      <w:r w:rsidDel="00000000" w:rsidR="00000000" w:rsidRPr="00000000">
        <w:rPr>
          <w:rtl w:val="0"/>
        </w:rPr>
      </w:r>
    </w:p>
    <w:p w:rsidR="00000000" w:rsidDel="00000000" w:rsidP="00000000" w:rsidRDefault="00000000" w:rsidRPr="00000000" w14:paraId="00000079">
      <w:pPr>
        <w:spacing w:after="120" w:lineRule="auto"/>
        <w:jc w:val="both"/>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240" w:lineRule="auto"/>
        <w:ind w:left="720" w:firstLine="0"/>
        <w:jc w:val="both"/>
        <w:rPr>
          <w:color w:val="000000"/>
        </w:rPr>
      </w:pPr>
      <w:r w:rsidDel="00000000" w:rsidR="00000000" w:rsidRPr="00000000">
        <w:rPr>
          <w:rtl w:val="0"/>
        </w:rPr>
      </w:r>
    </w:p>
    <w:tbl>
      <w:tblPr>
        <w:tblStyle w:val="Table1"/>
        <w:tblW w:w="9070.0" w:type="dxa"/>
        <w:jc w:val="center"/>
        <w:tblLayout w:type="fixed"/>
        <w:tblLook w:val="0400"/>
      </w:tblPr>
      <w:tblGrid>
        <w:gridCol w:w="4537"/>
        <w:gridCol w:w="4533"/>
        <w:tblGridChange w:id="0">
          <w:tblGrid>
            <w:gridCol w:w="4537"/>
            <w:gridCol w:w="4533"/>
          </w:tblGrid>
        </w:tblGridChange>
      </w:tblGrid>
      <w:tr>
        <w:trPr>
          <w:cantSplit w:val="0"/>
          <w:tblHeader w:val="0"/>
        </w:trPr>
        <w:tc>
          <w:tcPr>
            <w:shd w:fill="auto" w:val="clear"/>
          </w:tcPr>
          <w:p w:rsidR="00000000" w:rsidDel="00000000" w:rsidP="00000000" w:rsidRDefault="00000000" w:rsidRPr="00000000" w14:paraId="0000007B">
            <w:pPr>
              <w:spacing w:after="120" w:lineRule="auto"/>
              <w:jc w:val="center"/>
              <w:rPr/>
            </w:pPr>
            <w:r w:rsidDel="00000000" w:rsidR="00000000" w:rsidRPr="00000000">
              <w:rPr>
                <w:rtl w:val="0"/>
              </w:rPr>
              <w:t xml:space="preserve">V……………..……..…..….dne………………..</w:t>
            </w:r>
          </w:p>
          <w:p w:rsidR="00000000" w:rsidDel="00000000" w:rsidP="00000000" w:rsidRDefault="00000000" w:rsidRPr="00000000" w14:paraId="0000007C">
            <w:pPr>
              <w:spacing w:after="120" w:lineRule="auto"/>
              <w:rPr/>
            </w:pPr>
            <w:r w:rsidDel="00000000" w:rsidR="00000000" w:rsidRPr="00000000">
              <w:rPr>
                <w:rtl w:val="0"/>
              </w:rPr>
            </w:r>
          </w:p>
          <w:p w:rsidR="00000000" w:rsidDel="00000000" w:rsidP="00000000" w:rsidRDefault="00000000" w:rsidRPr="00000000" w14:paraId="0000007D">
            <w:pPr>
              <w:spacing w:after="120" w:lineRule="auto"/>
              <w:rPr/>
            </w:pPr>
            <w:r w:rsidDel="00000000" w:rsidR="00000000" w:rsidRPr="00000000">
              <w:rPr>
                <w:rtl w:val="0"/>
              </w:rPr>
            </w:r>
          </w:p>
        </w:tc>
        <w:tc>
          <w:tcPr>
            <w:shd w:fill="auto" w:val="clear"/>
          </w:tcPr>
          <w:p w:rsidR="00000000" w:rsidDel="00000000" w:rsidP="00000000" w:rsidRDefault="00000000" w:rsidRPr="00000000" w14:paraId="0000007E">
            <w:pPr>
              <w:spacing w:after="120" w:lineRule="auto"/>
              <w:jc w:val="center"/>
              <w:rPr/>
            </w:pPr>
            <w:r w:rsidDel="00000000" w:rsidR="00000000" w:rsidRPr="00000000">
              <w:rPr>
                <w:rtl w:val="0"/>
              </w:rPr>
              <w:t xml:space="preserve">V………..……..…….…….dne………………..</w:t>
            </w:r>
          </w:p>
        </w:tc>
      </w:tr>
      <w:tr>
        <w:trPr>
          <w:cantSplit w:val="0"/>
          <w:tblHeader w:val="0"/>
        </w:trPr>
        <w:tc>
          <w:tcPr>
            <w:shd w:fill="auto" w:val="clear"/>
          </w:tcPr>
          <w:p w:rsidR="00000000" w:rsidDel="00000000" w:rsidP="00000000" w:rsidRDefault="00000000" w:rsidRPr="00000000" w14:paraId="0000007F">
            <w:pPr>
              <w:spacing w:after="120" w:lineRule="auto"/>
              <w:jc w:val="center"/>
              <w:rPr/>
            </w:pPr>
            <w:r w:rsidDel="00000000" w:rsidR="00000000" w:rsidRPr="00000000">
              <w:rPr>
                <w:rtl w:val="0"/>
              </w:rPr>
              <w:t xml:space="preserve">…………………………………………</w:t>
              <w:br w:type="textWrapping"/>
            </w:r>
            <w:r w:rsidDel="00000000" w:rsidR="00000000" w:rsidRPr="00000000">
              <w:rPr>
                <w:b w:val="1"/>
                <w:rtl w:val="0"/>
              </w:rPr>
              <w:t xml:space="preserve">Poskytovatel</w:t>
            </w:r>
            <w:r w:rsidDel="00000000" w:rsidR="00000000" w:rsidRPr="00000000">
              <w:rPr>
                <w:rtl w:val="0"/>
              </w:rPr>
              <w:br w:type="textWrapping"/>
              <w:t xml:space="preserve">FINOM ENERGY s.r.o.</w:t>
              <w:br w:type="textWrapping"/>
            </w:r>
          </w:p>
        </w:tc>
        <w:tc>
          <w:tcPr>
            <w:shd w:fill="auto" w:val="clear"/>
          </w:tcPr>
          <w:p w:rsidR="00000000" w:rsidDel="00000000" w:rsidP="00000000" w:rsidRDefault="00000000" w:rsidRPr="00000000" w14:paraId="00000080">
            <w:pPr>
              <w:spacing w:after="120" w:lineRule="auto"/>
              <w:jc w:val="center"/>
              <w:rPr/>
            </w:pPr>
            <w:r w:rsidDel="00000000" w:rsidR="00000000" w:rsidRPr="00000000">
              <w:rPr>
                <w:rtl w:val="0"/>
              </w:rPr>
              <w:t xml:space="preserve">…………………………………………</w:t>
              <w:br w:type="textWrapping"/>
            </w:r>
            <w:r w:rsidDel="00000000" w:rsidR="00000000" w:rsidRPr="00000000">
              <w:rPr>
                <w:b w:val="1"/>
                <w:rtl w:val="0"/>
              </w:rPr>
              <w:t xml:space="preserve">Objednatel</w:t>
            </w:r>
            <w:r w:rsidDel="00000000" w:rsidR="00000000" w:rsidRPr="00000000">
              <w:rPr>
                <w:rtl w:val="0"/>
              </w:rPr>
              <w:br w:type="textWrapping"/>
              <w:t xml:space="preserve">…</w:t>
            </w:r>
          </w:p>
        </w:tc>
      </w:tr>
    </w:tbl>
    <w:p w:rsidR="00000000" w:rsidDel="00000000" w:rsidP="00000000" w:rsidRDefault="00000000" w:rsidRPr="00000000" w14:paraId="00000081">
      <w:pPr>
        <w:spacing w:after="120" w:lineRule="auto"/>
        <w:rPr>
          <w:b w:val="1"/>
          <w:smallCaps w:val="1"/>
          <w:sz w:val="24"/>
          <w:szCs w:val="24"/>
        </w:rPr>
      </w:pPr>
      <w:r w:rsidDel="00000000" w:rsidR="00000000" w:rsidRPr="00000000">
        <w:rPr>
          <w:rtl w:val="0"/>
        </w:rPr>
      </w:r>
    </w:p>
    <w:sectPr>
      <w:headerReference r:id="rId9" w:type="first"/>
      <w:footerReference r:id="rId10" w:type="default"/>
      <w:footerReference r:id="rId11" w:type="first"/>
      <w:pgSz w:h="16838" w:w="11906" w:orient="portrait"/>
      <w:pgMar w:bottom="57" w:top="1418" w:left="1418" w:right="1418" w:header="454"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Brandon Grotesque 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tl w:val="0"/>
      </w:rPr>
      <w:t xml:space="preserve">Str</w:t>
    </w:r>
    <w:r w:rsidDel="00000000" w:rsidR="00000000" w:rsidRPr="00000000">
      <w:rPr>
        <w:rtl w:val="0"/>
      </w:rPr>
      <w:t xml:space="preserve">a</w:t>
    </w:r>
    <w:r w:rsidDel="00000000" w:rsidR="00000000" w:rsidRPr="00000000">
      <w:rPr>
        <w:color w:val="000000"/>
        <w:rtl w:val="0"/>
      </w:rPr>
      <w:t xml:space="preserve">n</w:t>
    </w:r>
    <w:r w:rsidDel="00000000" w:rsidR="00000000" w:rsidRPr="00000000">
      <w:rPr>
        <w:rtl w:val="0"/>
      </w:rPr>
      <w:t xml:space="preserve">a</w:t>
    </w:r>
    <w:r w:rsidDel="00000000" w:rsidR="00000000" w:rsidRPr="00000000">
      <w:rPr>
        <w:color w:val="000000"/>
        <w:rtl w:val="0"/>
      </w:rPr>
      <w:t xml:space="preserv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drawing>
        <wp:inline distB="0" distT="0" distL="0" distR="0">
          <wp:extent cx="5759450" cy="735876"/>
          <wp:effectExtent b="0" l="0" r="0" t="0"/>
          <wp:docPr id="180157405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59450" cy="735876"/>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Brandon Grotesque Regular" w:cs="Brandon Grotesque Regular" w:eastAsia="Brandon Grotesque Regular" w:hAnsi="Brandon Grotesque Regular"/>
          <w:color w:val="000000"/>
          <w:sz w:val="20"/>
          <w:szCs w:val="20"/>
          <w:rtl w:val="0"/>
        </w:rPr>
        <w:t xml:space="preserve">Dostupné zejména na: </w:t>
      </w:r>
      <w:hyperlink r:id="rId1">
        <w:r w:rsidDel="00000000" w:rsidR="00000000" w:rsidRPr="00000000">
          <w:rPr>
            <w:rFonts w:ascii="Brandon Grotesque Regular" w:cs="Brandon Grotesque Regular" w:eastAsia="Brandon Grotesque Regular" w:hAnsi="Brandon Grotesque Regular"/>
            <w:color w:val="000000"/>
            <w:sz w:val="20"/>
            <w:szCs w:val="20"/>
            <w:rtl w:val="0"/>
          </w:rPr>
          <w:t xml:space="preserve">https://novazelenausporam.cz</w:t>
        </w:r>
      </w:hyperlink>
      <w:r w:rsidDel="00000000" w:rsidR="00000000" w:rsidRPr="00000000">
        <w:rPr>
          <w:color w:val="000000"/>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drawing>
        <wp:inline distB="0" distT="0" distL="0" distR="0">
          <wp:extent cx="2133600" cy="812800"/>
          <wp:effectExtent b="0" l="0" r="0" t="0"/>
          <wp:docPr id="180157405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33600" cy="812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77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5">
    <w:lvl w:ilvl="0">
      <w:start w:val="5"/>
      <w:numFmt w:val="bullet"/>
      <w:lvlText w:val="-"/>
      <w:lvlJc w:val="left"/>
      <w:pPr>
        <w:ind w:left="1505" w:hanging="360"/>
      </w:pPr>
      <w:rPr>
        <w:rFonts w:ascii="Brandon Grotesque Regular" w:cs="Brandon Grotesque Regular" w:eastAsia="Brandon Grotesque Regular" w:hAnsi="Brandon Grotesque Regular"/>
      </w:rPr>
    </w:lvl>
    <w:lvl w:ilvl="1">
      <w:start w:val="1"/>
      <w:numFmt w:val="bullet"/>
      <w:lvlText w:val="o"/>
      <w:lvlJc w:val="left"/>
      <w:pPr>
        <w:ind w:left="2225" w:hanging="360"/>
      </w:pPr>
      <w:rPr>
        <w:rFonts w:ascii="Courier New" w:cs="Courier New" w:eastAsia="Courier New" w:hAnsi="Courier New"/>
      </w:rPr>
    </w:lvl>
    <w:lvl w:ilvl="2">
      <w:start w:val="1"/>
      <w:numFmt w:val="bullet"/>
      <w:lvlText w:val="▪"/>
      <w:lvlJc w:val="left"/>
      <w:pPr>
        <w:ind w:left="2945" w:hanging="360"/>
      </w:pPr>
      <w:rPr>
        <w:rFonts w:ascii="Noto Sans Symbols" w:cs="Noto Sans Symbols" w:eastAsia="Noto Sans Symbols" w:hAnsi="Noto Sans Symbols"/>
      </w:rPr>
    </w:lvl>
    <w:lvl w:ilvl="3">
      <w:start w:val="1"/>
      <w:numFmt w:val="bullet"/>
      <w:lvlText w:val="●"/>
      <w:lvlJc w:val="left"/>
      <w:pPr>
        <w:ind w:left="3665" w:hanging="360"/>
      </w:pPr>
      <w:rPr>
        <w:rFonts w:ascii="Noto Sans Symbols" w:cs="Noto Sans Symbols" w:eastAsia="Noto Sans Symbols" w:hAnsi="Noto Sans Symbols"/>
      </w:rPr>
    </w:lvl>
    <w:lvl w:ilvl="4">
      <w:start w:val="1"/>
      <w:numFmt w:val="bullet"/>
      <w:lvlText w:val="o"/>
      <w:lvlJc w:val="left"/>
      <w:pPr>
        <w:ind w:left="4385" w:hanging="360"/>
      </w:pPr>
      <w:rPr>
        <w:rFonts w:ascii="Courier New" w:cs="Courier New" w:eastAsia="Courier New" w:hAnsi="Courier New"/>
      </w:rPr>
    </w:lvl>
    <w:lvl w:ilvl="5">
      <w:start w:val="1"/>
      <w:numFmt w:val="bullet"/>
      <w:lvlText w:val="▪"/>
      <w:lvlJc w:val="left"/>
      <w:pPr>
        <w:ind w:left="5105" w:hanging="360"/>
      </w:pPr>
      <w:rPr>
        <w:rFonts w:ascii="Noto Sans Symbols" w:cs="Noto Sans Symbols" w:eastAsia="Noto Sans Symbols" w:hAnsi="Noto Sans Symbols"/>
      </w:rPr>
    </w:lvl>
    <w:lvl w:ilvl="6">
      <w:start w:val="1"/>
      <w:numFmt w:val="bullet"/>
      <w:lvlText w:val="●"/>
      <w:lvlJc w:val="left"/>
      <w:pPr>
        <w:ind w:left="5825" w:hanging="360"/>
      </w:pPr>
      <w:rPr>
        <w:rFonts w:ascii="Noto Sans Symbols" w:cs="Noto Sans Symbols" w:eastAsia="Noto Sans Symbols" w:hAnsi="Noto Sans Symbols"/>
      </w:rPr>
    </w:lvl>
    <w:lvl w:ilvl="7">
      <w:start w:val="1"/>
      <w:numFmt w:val="bullet"/>
      <w:lvlText w:val="o"/>
      <w:lvlJc w:val="left"/>
      <w:pPr>
        <w:ind w:left="6545" w:hanging="360"/>
      </w:pPr>
      <w:rPr>
        <w:rFonts w:ascii="Courier New" w:cs="Courier New" w:eastAsia="Courier New" w:hAnsi="Courier New"/>
      </w:rPr>
    </w:lvl>
    <w:lvl w:ilvl="8">
      <w:start w:val="1"/>
      <w:numFmt w:val="bullet"/>
      <w:lvlText w:val="▪"/>
      <w:lvlJc w:val="left"/>
      <w:pPr>
        <w:ind w:left="7265"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585DCE"/>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Zhlav">
    <w:name w:val="header"/>
    <w:basedOn w:val="Normln"/>
    <w:link w:val="ZhlavChar"/>
    <w:uiPriority w:val="99"/>
    <w:unhideWhenUsed w:val="1"/>
    <w:rsid w:val="00D72CA1"/>
    <w:pPr>
      <w:tabs>
        <w:tab w:val="center" w:pos="4536"/>
        <w:tab w:val="right" w:pos="9072"/>
      </w:tabs>
    </w:pPr>
  </w:style>
  <w:style w:type="character" w:styleId="ZhlavChar" w:customStyle="1">
    <w:name w:val="Záhlaví Char"/>
    <w:basedOn w:val="Standardnpsmoodstavce"/>
    <w:link w:val="Zhlav"/>
    <w:uiPriority w:val="99"/>
    <w:rsid w:val="00D72CA1"/>
  </w:style>
  <w:style w:type="paragraph" w:styleId="Zpat">
    <w:name w:val="footer"/>
    <w:basedOn w:val="Normln"/>
    <w:link w:val="ZpatChar"/>
    <w:uiPriority w:val="99"/>
    <w:unhideWhenUsed w:val="1"/>
    <w:rsid w:val="00D72CA1"/>
    <w:pPr>
      <w:tabs>
        <w:tab w:val="center" w:pos="4536"/>
        <w:tab w:val="right" w:pos="9072"/>
      </w:tabs>
    </w:pPr>
  </w:style>
  <w:style w:type="character" w:styleId="ZpatChar" w:customStyle="1">
    <w:name w:val="Zápatí Char"/>
    <w:basedOn w:val="Standardnpsmoodstavce"/>
    <w:link w:val="Zpat"/>
    <w:uiPriority w:val="99"/>
    <w:rsid w:val="00D72CA1"/>
  </w:style>
  <w:style w:type="paragraph" w:styleId="Odstavecseseznamem">
    <w:name w:val="List Paragraph"/>
    <w:basedOn w:val="Normln"/>
    <w:uiPriority w:val="34"/>
    <w:qFormat w:val="1"/>
    <w:rsid w:val="004C4F08"/>
    <w:pPr>
      <w:spacing w:after="0" w:line="240" w:lineRule="auto"/>
      <w:ind w:left="720"/>
      <w:contextualSpacing w:val="1"/>
    </w:pPr>
    <w:rPr>
      <w:rFonts w:cs="Times New Roman" w:eastAsia="Times New Roman"/>
      <w:szCs w:val="24"/>
    </w:rPr>
  </w:style>
  <w:style w:type="table" w:styleId="Mkatabulky">
    <w:name w:val="Table Grid"/>
    <w:basedOn w:val="Normlntabulka"/>
    <w:uiPriority w:val="39"/>
    <w:rsid w:val="004C4F08"/>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ezmezer">
    <w:name w:val="No Spacing"/>
    <w:uiPriority w:val="1"/>
    <w:qFormat w:val="1"/>
    <w:rsid w:val="004C4F08"/>
  </w:style>
  <w:style w:type="paragraph" w:styleId="Textpoznpodarou">
    <w:name w:val="footnote text"/>
    <w:basedOn w:val="Normln"/>
    <w:link w:val="TextpoznpodarouChar"/>
    <w:uiPriority w:val="99"/>
    <w:semiHidden w:val="1"/>
    <w:unhideWhenUsed w:val="1"/>
    <w:rsid w:val="00A04FE8"/>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A04FE8"/>
    <w:rPr>
      <w:sz w:val="20"/>
      <w:szCs w:val="20"/>
    </w:rPr>
  </w:style>
  <w:style w:type="character" w:styleId="Znakapoznpodarou">
    <w:name w:val="footnote reference"/>
    <w:basedOn w:val="Standardnpsmoodstavce"/>
    <w:uiPriority w:val="99"/>
    <w:semiHidden w:val="1"/>
    <w:unhideWhenUsed w:val="1"/>
    <w:rsid w:val="00A04FE8"/>
    <w:rPr>
      <w:vertAlign w:val="superscript"/>
    </w:rPr>
  </w:style>
  <w:style w:type="character" w:styleId="Hypertextovodkaz">
    <w:name w:val="Hyperlink"/>
    <w:basedOn w:val="Standardnpsmoodstavce"/>
    <w:uiPriority w:val="99"/>
    <w:unhideWhenUsed w:val="1"/>
    <w:rsid w:val="00A04FE8"/>
    <w:rPr>
      <w:color w:val="0563c1" w:themeColor="hyperlink"/>
      <w:u w:val="single"/>
    </w:rPr>
  </w:style>
  <w:style w:type="character" w:styleId="Nevyeenzmnka">
    <w:name w:val="Unresolved Mention"/>
    <w:basedOn w:val="Standardnpsmoodstavce"/>
    <w:uiPriority w:val="99"/>
    <w:semiHidden w:val="1"/>
    <w:unhideWhenUsed w:val="1"/>
    <w:rsid w:val="00A04FE8"/>
    <w:rPr>
      <w:color w:val="605e5c"/>
      <w:shd w:color="auto" w:fill="e1dfdd" w:val="clear"/>
    </w:rPr>
  </w:style>
  <w:style w:type="character" w:styleId="Odkaznakoment">
    <w:name w:val="annotation reference"/>
    <w:basedOn w:val="Standardnpsmoodstavce"/>
    <w:uiPriority w:val="99"/>
    <w:semiHidden w:val="1"/>
    <w:unhideWhenUsed w:val="1"/>
    <w:rsid w:val="00553341"/>
    <w:rPr>
      <w:sz w:val="16"/>
      <w:szCs w:val="16"/>
    </w:rPr>
  </w:style>
  <w:style w:type="paragraph" w:styleId="Textkomente">
    <w:name w:val="annotation text"/>
    <w:basedOn w:val="Normln"/>
    <w:link w:val="TextkomenteChar"/>
    <w:uiPriority w:val="99"/>
    <w:semiHidden w:val="1"/>
    <w:unhideWhenUsed w:val="1"/>
    <w:rsid w:val="00553341"/>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553341"/>
    <w:rPr>
      <w:sz w:val="20"/>
      <w:szCs w:val="20"/>
    </w:rPr>
  </w:style>
  <w:style w:type="paragraph" w:styleId="Pedmtkomente">
    <w:name w:val="annotation subject"/>
    <w:basedOn w:val="Textkomente"/>
    <w:next w:val="Textkomente"/>
    <w:link w:val="PedmtkomenteChar"/>
    <w:uiPriority w:val="99"/>
    <w:semiHidden w:val="1"/>
    <w:unhideWhenUsed w:val="1"/>
    <w:rsid w:val="00553341"/>
    <w:rPr>
      <w:b w:val="1"/>
      <w:bCs w:val="1"/>
    </w:rPr>
  </w:style>
  <w:style w:type="character" w:styleId="PedmtkomenteChar" w:customStyle="1">
    <w:name w:val="Předmět komentáře Char"/>
    <w:basedOn w:val="TextkomenteChar"/>
    <w:link w:val="Pedmtkomente"/>
    <w:uiPriority w:val="99"/>
    <w:semiHidden w:val="1"/>
    <w:rsid w:val="00553341"/>
    <w:rPr>
      <w:b w:val="1"/>
      <w:bCs w:val="1"/>
      <w:sz w:val="20"/>
      <w:szCs w:val="20"/>
    </w:rPr>
  </w:style>
  <w:style w:type="paragraph" w:styleId="Revize">
    <w:name w:val="Revision"/>
    <w:hidden w:val="1"/>
    <w:uiPriority w:val="99"/>
    <w:semiHidden w:val="1"/>
    <w:rsid w:val="003E11E4"/>
  </w:style>
  <w:style w:type="paragraph" w:styleId="Podnadpis">
    <w:name w:val="Subtitle"/>
    <w:basedOn w:val="Normln"/>
    <w:next w:val="Normln"/>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podatelna@coi.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novazelenauspora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zESkDtOQV1kca0lS9QYK6FF7Q==">CgMxLjAyCGguZ2pkZ3hzOAByITFHYWFzc29WaEk2enk0amVudlg0X0VPZ2JOMDRNTzQybA==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2025-04-03T05:08:00Z</dcterms:created>
  <dc:creator>Dominika Hrnčířová</dc:creator>
</cp:coreProperties>
</file>